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Форма аналитического отчета председателя жюри.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 xml:space="preserve">Результативность участия в школьном и муниципальном этапе 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Всероссийской олимпиады школьников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Дата проведения: 27</w:t>
      </w:r>
      <w:r>
        <w:t>.11.2025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Предмет: Английский язык 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Сведения об итогах проведения олимпиады</w:t>
      </w:r>
    </w:p>
    <w:tbl>
      <w:tblPr>
        <w:tblStyle w:val="a9"/>
        <w:tblW w:w="1102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880"/>
        <w:gridCol w:w="396"/>
        <w:gridCol w:w="426"/>
        <w:gridCol w:w="425"/>
        <w:gridCol w:w="425"/>
        <w:gridCol w:w="475"/>
        <w:gridCol w:w="425"/>
        <w:gridCol w:w="709"/>
        <w:gridCol w:w="567"/>
        <w:gridCol w:w="567"/>
        <w:gridCol w:w="567"/>
        <w:gridCol w:w="567"/>
        <w:gridCol w:w="709"/>
        <w:gridCol w:w="708"/>
        <w:gridCol w:w="709"/>
      </w:tblGrid>
      <w:tr w:rsidR="005D56F2">
        <w:trPr>
          <w:cantSplit/>
        </w:trPr>
        <w:tc>
          <w:tcPr>
            <w:tcW w:w="468" w:type="dxa"/>
            <w:vMerge w:val="restart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880" w:type="dxa"/>
            <w:vMerge w:val="restart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ОУ</w:t>
            </w:r>
          </w:p>
        </w:tc>
        <w:tc>
          <w:tcPr>
            <w:tcW w:w="7675" w:type="dxa"/>
            <w:gridSpan w:val="14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Муниципальный этап</w:t>
            </w:r>
          </w:p>
        </w:tc>
      </w:tr>
      <w:tr w:rsidR="005D56F2">
        <w:trPr>
          <w:cantSplit/>
        </w:trPr>
        <w:tc>
          <w:tcPr>
            <w:tcW w:w="468" w:type="dxa"/>
            <w:vMerge/>
          </w:tcPr>
          <w:p w:rsidR="005D56F2" w:rsidRDefault="005D56F2" w:rsidP="00584B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2880" w:type="dxa"/>
            <w:vMerge/>
          </w:tcPr>
          <w:p w:rsidR="005D56F2" w:rsidRDefault="005D56F2" w:rsidP="00584B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3281" w:type="dxa"/>
            <w:gridSpan w:val="7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Кол-во участников по классам</w:t>
            </w:r>
          </w:p>
        </w:tc>
        <w:tc>
          <w:tcPr>
            <w:tcW w:w="4394" w:type="dxa"/>
            <w:gridSpan w:val="7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Кол-во победителей и призеров</w:t>
            </w:r>
          </w:p>
        </w:tc>
      </w:tr>
      <w:tr w:rsidR="005D56F2">
        <w:trPr>
          <w:cantSplit/>
        </w:trPr>
        <w:tc>
          <w:tcPr>
            <w:tcW w:w="468" w:type="dxa"/>
            <w:vMerge/>
          </w:tcPr>
          <w:p w:rsidR="005D56F2" w:rsidRDefault="005D56F2" w:rsidP="00584B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2880" w:type="dxa"/>
            <w:vMerge/>
          </w:tcPr>
          <w:p w:rsidR="005D56F2" w:rsidRDefault="005D56F2" w:rsidP="00584B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МАОУ «</w:t>
            </w:r>
            <w:proofErr w:type="spellStart"/>
            <w:r>
              <w:rPr>
                <w:color w:val="000000"/>
              </w:rPr>
              <w:t>Байкаловская</w:t>
            </w:r>
            <w:proofErr w:type="spellEnd"/>
            <w:r>
              <w:rPr>
                <w:color w:val="000000"/>
              </w:rPr>
              <w:t xml:space="preserve"> СОШ»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4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Баженовская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Вязовская</w:t>
            </w:r>
            <w:proofErr w:type="spellEnd"/>
            <w:r>
              <w:rPr>
                <w:color w:val="000000"/>
              </w:rPr>
              <w:t xml:space="preserve"> ООШ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Городищенская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МАОУ Еланская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Краснополянская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Ляпуновская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МАОУ Нижне-</w:t>
            </w:r>
            <w:proofErr w:type="spellStart"/>
            <w:r>
              <w:rPr>
                <w:color w:val="000000"/>
              </w:rPr>
              <w:t>Иленская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Пелевинская</w:t>
            </w:r>
            <w:proofErr w:type="spellEnd"/>
            <w:r>
              <w:rPr>
                <w:color w:val="000000"/>
              </w:rPr>
              <w:t xml:space="preserve"> ООШ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Чурманская</w:t>
            </w:r>
            <w:proofErr w:type="spellEnd"/>
            <w:r>
              <w:rPr>
                <w:color w:val="000000"/>
              </w:rPr>
              <w:t xml:space="preserve"> ООШ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Шадринская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</w:tr>
      <w:tr w:rsidR="005D56F2">
        <w:tc>
          <w:tcPr>
            <w:tcW w:w="468" w:type="dxa"/>
          </w:tcPr>
          <w:p w:rsidR="005D56F2" w:rsidRDefault="005D56F2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880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39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6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8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</w:t>
            </w:r>
          </w:p>
        </w:tc>
      </w:tr>
    </w:tbl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/>
      </w:r>
      <w:r>
        <w:rPr>
          <w:b/>
          <w:bCs/>
          <w:color w:val="000000"/>
        </w:rPr>
        <w:t>Основные показатели по предмету</w:t>
      </w:r>
    </w:p>
    <w:tbl>
      <w:tblPr>
        <w:tblStyle w:val="aa"/>
        <w:tblW w:w="110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2475"/>
        <w:gridCol w:w="1884"/>
        <w:gridCol w:w="1535"/>
        <w:gridCol w:w="2775"/>
        <w:gridCol w:w="1905"/>
      </w:tblGrid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показателя</w:t>
            </w:r>
          </w:p>
        </w:tc>
        <w:tc>
          <w:tcPr>
            <w:tcW w:w="1884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ОО, имеющие показатель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человек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ОО, не имеющие показателя</w:t>
            </w:r>
          </w:p>
        </w:tc>
      </w:tr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Обучающиеся, выбравшие данный предмет для участия в школьном этапе</w:t>
            </w:r>
          </w:p>
        </w:tc>
        <w:tc>
          <w:tcPr>
            <w:tcW w:w="1884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БСОШ, ПООШ, ЕСОШ, </w:t>
            </w:r>
            <w:proofErr w:type="spellStart"/>
            <w:r>
              <w:t>БажСОШ</w:t>
            </w:r>
            <w:proofErr w:type="spellEnd"/>
            <w:r>
              <w:t>, ШСОШ, НИСОШ, ГСОШ, ЛСОШ, ЧООШ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95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% от общего количества учеников* 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11,5%</w:t>
            </w:r>
          </w:p>
        </w:tc>
      </w:tr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Из них участники, набравшие необходимый для участия в муниципальном этапе балл</w:t>
            </w:r>
          </w:p>
        </w:tc>
        <w:tc>
          <w:tcPr>
            <w:tcW w:w="1884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БСОШ, </w:t>
            </w:r>
            <w:proofErr w:type="spellStart"/>
            <w:r>
              <w:t>БажСОШ</w:t>
            </w:r>
            <w:proofErr w:type="spellEnd"/>
            <w:r>
              <w:t>, НИСОШ, ШСОШ, ЕСОШ, ЧООШ, ЛСОШ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21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% от общего количества участников школьного этапа по данному предмету**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22%</w:t>
            </w:r>
          </w:p>
        </w:tc>
      </w:tr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Из них победители, набравшие больше 60 % от максимального балла</w:t>
            </w:r>
          </w:p>
        </w:tc>
        <w:tc>
          <w:tcPr>
            <w:tcW w:w="1884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БСОШ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4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% от общего количества участников школьного этапа по данному предмету**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4,2%</w:t>
            </w:r>
          </w:p>
        </w:tc>
      </w:tr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Призеры, набравшие больше 40%</w:t>
            </w:r>
          </w:p>
        </w:tc>
        <w:tc>
          <w:tcPr>
            <w:tcW w:w="1884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БСОШ, </w:t>
            </w:r>
            <w:proofErr w:type="spellStart"/>
            <w:r>
              <w:t>БажСОШ</w:t>
            </w:r>
            <w:proofErr w:type="spellEnd"/>
            <w:r>
              <w:t>, НИСОШ, ШСОШ, ЕСОШ, ЧООШ, ЛСОШ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11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% от общего количества участников школьного этапа по данному предмету**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11,5%</w:t>
            </w:r>
          </w:p>
        </w:tc>
      </w:tr>
      <w:tr w:rsidR="005D56F2">
        <w:tc>
          <w:tcPr>
            <w:tcW w:w="46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Средний балл за работу на муниципальном этапе</w:t>
            </w:r>
          </w:p>
        </w:tc>
        <w:tc>
          <w:tcPr>
            <w:tcW w:w="1884" w:type="dxa"/>
          </w:tcPr>
          <w:p w:rsidR="005D56F2" w:rsidRDefault="00584BA9" w:rsidP="00584BA9">
            <w:pPr>
              <w:ind w:left="0" w:hanging="2"/>
              <w:rPr>
                <w:color w:val="000000"/>
              </w:rPr>
            </w:pPr>
            <w:r>
              <w:t xml:space="preserve">БСОШ, </w:t>
            </w:r>
            <w:proofErr w:type="spellStart"/>
            <w:r>
              <w:t>БажСОШ</w:t>
            </w:r>
            <w:proofErr w:type="spellEnd"/>
            <w:r>
              <w:t>, НИСОШ, ШСОШ, ЕСОШ, ЧООШ, ЛСОШ</w:t>
            </w:r>
          </w:p>
        </w:tc>
        <w:tc>
          <w:tcPr>
            <w:tcW w:w="153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</w:rPr>
            </w:pPr>
            <w:r>
              <w:t xml:space="preserve">7-8 класс - </w:t>
            </w:r>
            <w:r>
              <w:rPr>
                <w:b/>
                <w:bCs/>
              </w:rPr>
              <w:t>9,5</w:t>
            </w:r>
            <w:r>
              <w:rPr>
                <w:b/>
                <w:bCs/>
              </w:rPr>
              <w:br/>
            </w:r>
          </w:p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</w:rPr>
            </w:pPr>
            <w:r>
              <w:t xml:space="preserve">9-11 классы - </w:t>
            </w:r>
            <w:r>
              <w:rPr>
                <w:b/>
                <w:bCs/>
              </w:rPr>
              <w:t>28,6</w:t>
            </w:r>
          </w:p>
        </w:tc>
        <w:tc>
          <w:tcPr>
            <w:tcW w:w="277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% от максимального балла по данному предмету</w:t>
            </w:r>
          </w:p>
        </w:tc>
        <w:tc>
          <w:tcPr>
            <w:tcW w:w="1905" w:type="dxa"/>
          </w:tcPr>
          <w:p w:rsidR="005D56F2" w:rsidRDefault="00584BA9" w:rsidP="0058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color w:val="000000"/>
              </w:rPr>
            </w:pPr>
            <w:r>
              <w:t xml:space="preserve">7-8 классы - </w:t>
            </w:r>
            <w:r>
              <w:rPr>
                <w:b/>
                <w:bCs/>
              </w:rPr>
              <w:t>13,6%</w:t>
            </w:r>
            <w:r>
              <w:br/>
            </w:r>
            <w:r>
              <w:br/>
              <w:t xml:space="preserve">9-11 классы - </w:t>
            </w:r>
            <w:r>
              <w:rPr>
                <w:b/>
                <w:bCs/>
              </w:rPr>
              <w:t>28,6%</w:t>
            </w:r>
          </w:p>
        </w:tc>
      </w:tr>
    </w:tbl>
    <w:p w:rsidR="005D56F2" w:rsidRDefault="005D56F2" w:rsidP="00584B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 xml:space="preserve">В анализе результатов выполнения олимпиадных работ муниципального этапа учащимися образовательных организаций </w:t>
      </w:r>
      <w:proofErr w:type="spellStart"/>
      <w:r>
        <w:t>Байкаловского</w:t>
      </w:r>
      <w:proofErr w:type="spellEnd"/>
      <w:r>
        <w:t xml:space="preserve"> района рассматриваются следующие ключевые аспекты: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</w:pPr>
      <w:r>
        <w:t>Для 7–8 классов наиболее частыми были ошибки, связанные с неправильным употреблением временных форм, затруднения в выборе предлогов в составе фразовых глаголов, а также ошибки в словообразовании. Кроме того, учащиеся иногда допускали неточности при построении простых и распространенных предложений, а также при употреблении местоимений, что указывало на недостаточный уровень закрепления базовых грамматических конструкций.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 xml:space="preserve">Для 9–11 классов характер ошибок несколько отличался: здесь чаще встречались трудности при формировании сложносочиненных предложений, ошибки в использовании временных форм и предлогов с фразовыми глаголами, а также пробелы в знаниях по </w:t>
      </w:r>
      <w:proofErr w:type="spellStart"/>
      <w:r>
        <w:t>лингвострановедению</w:t>
      </w:r>
      <w:proofErr w:type="spellEnd"/>
      <w:r>
        <w:t>. Наряду с этим сохранялись затруднения в построении распространенных предложений и корректном употреблении местоимений, что указывает на необходимость дальнейшей работы над систематизацией грамматических и лексических навыков.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При выполнении практических заданий в каждой параллели также наблюдались определенные закономерности в характере ошибок. Особенно значительные трудности вызвало задание «Конкурс письменной речи», которое оказалось наиболее сложным для участников. Следует отметить, что некоторые школьники даже не приступали к выполнению данного задания, что отражает общий уровень подготовленности и уверенности в письменной речи.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Анализ выполненных работ показал, что количество ошибок было достаточно высоким. Они варьировались от непонимания общей темы и требований задания до трудностей в построении связного и логически последовательного текста. На успешное выполнение задания также негативно влияли скудный словарный запас и неуверенное владение грамматическими структурами изучаемого языка, что затрудняло точное выражение мыслей.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Если рассматривать ошибки с точки зрения грамматики и лексики, можно выделить следующие наиболее частые типы: ограниченность лексического запаса, неправильный выбор слов и выражений, незнание структуры предложения, а также ошибки в формах глаголов. Все это указывает на необходимость целенаправленной работы как над развитием письменной речи, так и над систематизацией грамматических и лексических навыков учащихся.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  <w:rPr>
          <w:color w:val="000000"/>
        </w:rPr>
      </w:pPr>
      <w:r>
        <w:t xml:space="preserve">Для выполнения заданий повышенной сложности участникам необходимы знания не только по английскому языку, но и по смежным предметам, которые позволяют более глубоко и уверенно справляться с лингвострановедческими и аналитическими заданиями. В частности, особое значение имеют знания мировой истории, истории страны изучаемого языка, а также истории России и родного края. Это позволяет правильно интерпретировать культурные и исторические контексты, </w:t>
      </w:r>
      <w:r>
        <w:lastRenderedPageBreak/>
        <w:t>используемые в лингвострановедческом тесте, а также при выполнении конкурсного задания письменной речи, ориентироваться в культурных реалиях и формулировать обоснованные ответы.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В связи с выявленными результатами выполнения олимпиадных заданий педагогам района необходимо обратить особое внимание не только на закрепление базовых грамматических и лексических тем, но и на развитие навыков письменной речи. Важным является регулярное выполнение различных творческих заданий, в ходе которых учащиеся могут работать с разными структурами предложений, темами и направлениями.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Кроме того, рекомендуется уделять внимание связи родной истории и культуры с изучаемым языком. На уроках английского языка целесообразно обсуждать российские праздники, традиции, памятные даты и известные имена, что помогает учащимся глубже осознавать культурный контекст и развивать критическое мышление. Наряду с этим важно продолжать знакомить школьников с базовыми культурными аспектами страны изучаемого языка.</w:t>
      </w:r>
    </w:p>
    <w:p w:rsidR="005D56F2" w:rsidRDefault="00584BA9" w:rsidP="00584B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hanging="2"/>
        <w:jc w:val="both"/>
      </w:pPr>
      <w:r>
        <w:t xml:space="preserve">По результатам муниципального этапа рекомендуется проводить систематические консультации со всеми учителями иностранного языка района, так как показатели участников оказались низкими, а их количество невелико. Регулярные встречи позволят педагогам лучше ориентироваться в структуре олимпиадных заданий, понимать, какие темы и навыки проверяются в каждом задании, а также обмениваться опытом подготовки учащихся. Такой подход способствует повышению качества подготовки школьников к олимпиадам и формированию единых методических подходов в преподавании английского языка на муниципальном уровне. 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Сравнивая результаты участия в муниципальном этапе олимпиады в текущем и прошлых годах, можно отметить, что качество выполненных работ остается низким, несмотря на небольшой рост количества участников (в прошлом году – 19, в этом году – 21). При этом ряд школ стабильно не проходит на муниципальный этап, что свидетельствует о недостаточном уровне подготовленности учащихся в этих образовательных организациях.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Анализ ошибок показывает, что их структура сохраняется из года в год: учащиеся и учителя остаются недостаточно знакомыми с типами конкурсных заданий, систематическая подготовка и поддержка одаренных школьников не ведется. Ограниченность демонстрационных вариантов олимпиадных работ также усложняет процесс качественной подготовки.</w:t>
      </w:r>
    </w:p>
    <w:p w:rsidR="005D56F2" w:rsidRDefault="00584BA9" w:rsidP="00584BA9">
      <w:pPr>
        <w:tabs>
          <w:tab w:val="left" w:pos="993"/>
        </w:tabs>
        <w:spacing w:line="276" w:lineRule="auto"/>
        <w:ind w:left="0" w:hanging="2"/>
        <w:jc w:val="both"/>
      </w:pPr>
      <w:r>
        <w:t>С учетом этих факторов работу методического объединения можно считать малоэффективной, так как уровень подготовки самих педагогов зачастую оставляет желать лучшего. Отсутствие системного подхода к организации подготовки учащихся и обмену опытом между школами снижает общую результативность и препятствует повышению качества участия в олимпиадах.</w:t>
      </w:r>
    </w:p>
    <w:p w:rsidR="005D56F2" w:rsidRDefault="005D56F2" w:rsidP="00584BA9">
      <w:pPr>
        <w:tabs>
          <w:tab w:val="left" w:pos="993"/>
        </w:tabs>
        <w:spacing w:line="276" w:lineRule="auto"/>
        <w:ind w:left="0" w:hanging="2"/>
        <w:jc w:val="both"/>
      </w:pPr>
    </w:p>
    <w:p w:rsidR="005D56F2" w:rsidRDefault="005D56F2" w:rsidP="00584BA9">
      <w:pPr>
        <w:tabs>
          <w:tab w:val="left" w:pos="993"/>
        </w:tabs>
        <w:spacing w:line="276" w:lineRule="auto"/>
        <w:ind w:left="0" w:hanging="2"/>
        <w:jc w:val="both"/>
      </w:pPr>
    </w:p>
    <w:p w:rsidR="005D56F2" w:rsidRDefault="00D904B5" w:rsidP="005D56F2">
      <w:pPr>
        <w:tabs>
          <w:tab w:val="left" w:pos="993"/>
        </w:tabs>
        <w:spacing w:line="276" w:lineRule="auto"/>
        <w:ind w:left="0" w:hanging="2"/>
        <w:jc w:val="both"/>
      </w:pPr>
      <w:r>
        <w:t xml:space="preserve">Руководитель РМО, </w:t>
      </w:r>
      <w:bookmarkStart w:id="0" w:name="_GoBack"/>
      <w:bookmarkEnd w:id="0"/>
      <w:proofErr w:type="spellStart"/>
      <w:r w:rsidR="00584BA9">
        <w:t>Гудиева</w:t>
      </w:r>
      <w:proofErr w:type="spellEnd"/>
      <w:r w:rsidR="00584BA9">
        <w:t xml:space="preserve"> М.Р. </w:t>
      </w:r>
    </w:p>
    <w:sectPr w:rsidR="005D56F2">
      <w:pgSz w:w="11906" w:h="16838"/>
      <w:pgMar w:top="1134" w:right="850" w:bottom="1134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972BD86A-BE87-433C-A742-3C68A25170F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DA79B89-B7FA-48C3-A631-C528137C84C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03622304-D680-4C3F-9F79-51D41295D63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D918957-F916-49BA-B482-9CC4F93A1F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56F2"/>
    <w:rsid w:val="00584BA9"/>
    <w:rsid w:val="005D56F2"/>
    <w:rsid w:val="00D9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628B"/>
  <w15:docId w15:val="{88F16B4C-3A6C-407E-B524-8081A260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paragraph" w:styleId="a5">
    <w:name w:val="Body Text"/>
    <w:basedOn w:val="a"/>
    <w:qFormat/>
    <w:pPr>
      <w:widowControl w:val="0"/>
      <w:autoSpaceDE w:val="0"/>
      <w:autoSpaceDN w:val="0"/>
      <w:ind w:left="398" w:firstLine="707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rPr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9ely3IQ7uryxeddw57Tz3OXBwg==">CgMxLjA4AHIhMUdoaEZkVlFDR2Y3dzdmMFRwTzJFWnFWQ0JMVHlodkZX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3</cp:revision>
  <dcterms:created xsi:type="dcterms:W3CDTF">2025-12-09T03:59:00Z</dcterms:created>
  <dcterms:modified xsi:type="dcterms:W3CDTF">2026-10-03T13:06:00Z</dcterms:modified>
</cp:coreProperties>
</file>