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97" w:rsidRDefault="00161D97" w:rsidP="00161D97">
      <w:pPr>
        <w:spacing w:after="0" w:line="240" w:lineRule="auto"/>
        <w:ind w:left="720"/>
        <w:jc w:val="righ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УТВЕРЖДЕНА  </w:t>
      </w:r>
    </w:p>
    <w:p w:rsidR="00161D97" w:rsidRDefault="00161D97" w:rsidP="00161D97">
      <w:pPr>
        <w:spacing w:after="0" w:line="240" w:lineRule="auto"/>
        <w:ind w:left="720"/>
        <w:jc w:val="righ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Приказом Управления образования </w:t>
      </w:r>
    </w:p>
    <w:p w:rsidR="00161D97" w:rsidRDefault="00161D97" w:rsidP="00161D97">
      <w:pPr>
        <w:spacing w:after="0" w:line="240" w:lineRule="auto"/>
        <w:ind w:left="720"/>
        <w:jc w:val="righ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Байкаловского муниципального района</w:t>
      </w:r>
    </w:p>
    <w:p w:rsidR="00161D97" w:rsidRDefault="00161D97" w:rsidP="00161D97">
      <w:pPr>
        <w:spacing w:after="0" w:line="240" w:lineRule="auto"/>
        <w:ind w:left="720"/>
        <w:jc w:val="righ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от</w:t>
      </w:r>
      <w:r w:rsidR="00A6181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17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6276B5">
        <w:rPr>
          <w:rFonts w:asciiTheme="majorHAnsi" w:eastAsia="Times New Roman" w:hAnsiTheme="majorHAnsi" w:cs="Times New Roman"/>
          <w:color w:val="000000"/>
          <w:sz w:val="24"/>
          <w:szCs w:val="24"/>
        </w:rPr>
        <w:t>01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 w:rsidR="006276B5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2 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№</w:t>
      </w:r>
      <w:r w:rsidR="006276B5"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</w:p>
    <w:p w:rsidR="00161D97" w:rsidRPr="00161D97" w:rsidRDefault="00161D97" w:rsidP="00161D97">
      <w:pPr>
        <w:spacing w:after="0" w:line="240" w:lineRule="auto"/>
        <w:ind w:left="720"/>
        <w:jc w:val="righ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1D97" w:rsidRDefault="00161D97" w:rsidP="00F3702A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F3702A" w:rsidRPr="00941496" w:rsidRDefault="00F3702A" w:rsidP="00F3702A">
      <w:pPr>
        <w:spacing w:after="0" w:line="240" w:lineRule="auto"/>
        <w:ind w:left="72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ПАСПОРТ ПРОГРАММЫ</w:t>
      </w:r>
    </w:p>
    <w:tbl>
      <w:tblPr>
        <w:tblpPr w:leftFromText="180" w:rightFromText="180" w:vertAnchor="text" w:horzAnchor="margin" w:tblpXSpec="center" w:tblpY="189"/>
        <w:tblW w:w="10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319"/>
      </w:tblGrid>
      <w:tr w:rsidR="00F3702A" w:rsidRPr="00941496" w:rsidTr="00C40A5E">
        <w:trPr>
          <w:trHeight w:val="57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F3702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r w:rsidR="0028674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образовательных организациях Байкаловского муниципального района </w:t>
            </w:r>
            <w:proofErr w:type="gramEnd"/>
          </w:p>
        </w:tc>
      </w:tr>
      <w:tr w:rsidR="00F3702A" w:rsidRPr="00941496" w:rsidTr="00C40A5E">
        <w:trPr>
          <w:trHeight w:val="22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Основание разработки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Федеральный Закон «Об образовании  в  Российской Федерации» от 29.12.2012 г. № 273 - ФЗ;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от 17.05.2012 № 413 «Об утверждении ФГОС СОО», от 17.12.2010 № 1897 «Об утверждении ФГОС ООО», от 06.10.2009 № 373 «Об утверждении « ФГОС НОО», от 17.10.2013 №1155 «Об утверждении ФГОС ДОО»;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Указ Президента РФ от 7 мая 2018 года № 204 «О национальных целях и стратегических задачах развития РФ на период до 2024 года»; 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Нацпроект «Образование» ФП «Современная школа» </w:t>
            </w:r>
            <w:r w:rsidRPr="00941496">
              <w:rPr>
                <w:rFonts w:asciiTheme="majorHAnsi" w:hAnsiTheme="majorHAnsi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(утв. президиумом Совета при Президенте РФ по стратегическому развитию и национальным проектам, протокол от 24.12.2018 № 16)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Ведомственная целевая программа «Качество образования» (Приказ </w:t>
            </w:r>
            <w:proofErr w:type="spellStart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от 22.01.2019 № 39);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0" w:firstLine="325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№ 590, </w:t>
            </w:r>
            <w:proofErr w:type="spellStart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России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      </w:r>
            <w:r w:rsidRPr="009414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8F3DD4" w:rsidRPr="008F3DD4" w:rsidRDefault="00B26D0E" w:rsidP="008F3DD4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42"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document/71848426/paragraph/1/doclist/0/selflink/0/context/%EF%BF%BD%EF%BF%BD%EF%BF%BD%EF%BF%BD%EF%BF%BD%EF%BF%BD%EF%BF%BD%EF%BF%BD%EF%BF%BD%EF%BF%BD%EF%BF%BD%EF%BF%BD%EF%BF%BD%EF%BF%BD%EF%BF%BD%20%EF%BF%BD%EF%BF%BD%EF%BF%BD%EF%BF%BD%EF%BF%BD%EF%BF%BD%EF" w:history="1">
              <w:r w:rsidR="00F3702A" w:rsidRPr="00941496">
                <w:rPr>
                  <w:rFonts w:asciiTheme="majorHAnsi" w:eastAsia="Times New Roman" w:hAnsiTheme="majorHAnsi" w:cs="Times New Roman"/>
                  <w:color w:val="000000"/>
                  <w:sz w:val="24"/>
                  <w:szCs w:val="24"/>
                </w:rPr>
                <w:t xml:space="preserve"> Постановление Правительства РФ от 26 декабря 2017 г. № 1642  (ред. от 20.06.2020) «Об утверждении государственной программы Российской</w:t>
              </w:r>
            </w:hyperlink>
            <w:r w:rsidR="00F3702A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Федерации          «Развитие   образования»; </w:t>
            </w:r>
          </w:p>
          <w:p w:rsidR="00F3702A" w:rsidRPr="008F3DD4" w:rsidRDefault="008F3DD4" w:rsidP="008F3DD4">
            <w:pPr>
              <w:pStyle w:val="a4"/>
              <w:numPr>
                <w:ilvl w:val="0"/>
                <w:numId w:val="2"/>
              </w:numPr>
              <w:tabs>
                <w:tab w:val="left" w:pos="609"/>
              </w:tabs>
              <w:spacing w:after="0" w:line="240" w:lineRule="auto"/>
              <w:ind w:left="42"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8F3DD4">
              <w:rPr>
                <w:rFonts w:ascii="Times New Roman" w:hAnsi="Times New Roman" w:cs="Times New Roman"/>
                <w:sz w:val="24"/>
                <w:szCs w:val="24"/>
              </w:rPr>
              <w:t xml:space="preserve">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r w:rsidRPr="008F3DD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образования в муниципальном образовании Байкаловский муниципальный район" на 2015-2024 годы, </w:t>
            </w:r>
            <w:proofErr w:type="gramStart"/>
            <w:r w:rsidRPr="008F3DD4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8F3DD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муниципального образования Байкаловский муниципальный район от 27.10.2014 г. №637</w:t>
            </w:r>
          </w:p>
        </w:tc>
      </w:tr>
      <w:tr w:rsidR="00F3702A" w:rsidRPr="00941496" w:rsidTr="00C40A5E">
        <w:trPr>
          <w:trHeight w:val="51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B26D0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Разработчик про</w:t>
            </w:r>
            <w:r w:rsidR="00B26D0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F3702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Управление образования Байкаловского муниципального района</w:t>
            </w:r>
          </w:p>
        </w:tc>
      </w:tr>
      <w:tr w:rsidR="00F3702A" w:rsidRPr="00941496" w:rsidTr="00C40A5E">
        <w:trPr>
          <w:trHeight w:val="838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B26D0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Целевая группа про</w:t>
            </w:r>
            <w:r w:rsidR="00B26D0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Управленческие команды и педагогические работники образовательных организаций</w:t>
            </w:r>
            <w:r w:rsidRPr="00941496"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F3702A" w:rsidRPr="00941496" w:rsidTr="00C40A5E">
        <w:trPr>
          <w:trHeight w:val="83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Актуальность 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F3702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Приоритетной целью современного образования становится формирование в системе общего образования функциональной грамотности. Анализ внешних оценочных процедур обучающихся Байкаловского муниципального района показывает недостаточный уровень сформированности метапредметных компетенций, в том числе недостаточный уровень умений учащихся применять теоретические знания за пределами учебных ситуаций. Также не наблюдается стабильно положительная динамика результатов обучающихся, 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следовательно, необходимо принятие таких управленческих решений, которые приведут к конкурентоспособному качеству образования в Байкаловском муниципальном районе.</w:t>
            </w:r>
          </w:p>
        </w:tc>
      </w:tr>
      <w:tr w:rsidR="00F3702A" w:rsidRPr="00941496" w:rsidTr="00C40A5E">
        <w:trPr>
          <w:trHeight w:val="110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ind w:left="42" w:firstLine="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Внедрение управленческих механизмов, обеспечивающих развитие практик формирования функциональной грамотности</w:t>
            </w:r>
            <w:r w:rsidRPr="00941496">
              <w:rPr>
                <w:rFonts w:asciiTheme="majorHAnsi" w:eastAsia="Times New Roman" w:hAnsiTheme="majorHAnsi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41496">
              <w:rPr>
                <w:rFonts w:asciiTheme="majorHAnsi" w:eastAsia="Times New Roman" w:hAnsiTheme="majorHAnsi" w:cs="Times New Roman"/>
                <w:sz w:val="24"/>
                <w:szCs w:val="24"/>
              </w:rPr>
              <w:t>для достижения новых образовательных результатов.</w:t>
            </w:r>
          </w:p>
        </w:tc>
      </w:tr>
      <w:tr w:rsidR="00F3702A" w:rsidRPr="00941496" w:rsidTr="00C40A5E">
        <w:trPr>
          <w:trHeight w:val="680"/>
        </w:trPr>
        <w:tc>
          <w:tcPr>
            <w:tcW w:w="2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spacing w:after="0" w:line="240" w:lineRule="auto"/>
              <w:ind w:left="42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Сформировать единое понимание приоритетности и способов формирования функциональной грамотности у всех участников образовательного процесса (ученик, учитель, родитель, руководители образовательных организаций).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spacing w:after="0" w:line="240" w:lineRule="auto"/>
              <w:ind w:left="42" w:firstLine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Организовать методическое сопровождение развития практик образовательных организаций, 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направленных на формирование функциональной грамотности обучающихся.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spacing w:after="0" w:line="240" w:lineRule="auto"/>
              <w:ind w:left="42" w:firstLine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Провести анализ и корректировку образовательных программ,   структуры урока, видов заданий, направленных на формирование функциональной грамотности обучающихся.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spacing w:after="0" w:line="240" w:lineRule="auto"/>
              <w:ind w:left="42" w:firstLine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Обеспечить открытость и доступность информации о реализации всех этапов проекта.</w:t>
            </w:r>
          </w:p>
        </w:tc>
      </w:tr>
      <w:tr w:rsidR="00F3702A" w:rsidRPr="00941496" w:rsidTr="00C40A5E">
        <w:trPr>
          <w:trHeight w:val="1091"/>
        </w:trPr>
        <w:tc>
          <w:tcPr>
            <w:tcW w:w="2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Определены пилотные общеобразовательные организации,  проведена информационная кампания, семинары-практикумы для педагогических работников.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Сформирован и реализован муниципальный заказ на повышение квалификации педагогических работников.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Внесены изменения в основные образовательные программы, оптимизирована структура и содержание урока.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Создан  и применяется в работе  педагогов </w:t>
            </w:r>
            <w:r w:rsidR="004A19FC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открытый банк заданий (мета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предметных технологий, рекомендаций и практик).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Каждая образовательная организация представила практику  по формированию функциональной грамотности на муниципальную экспертизу</w:t>
            </w:r>
          </w:p>
          <w:p w:rsidR="00F3702A" w:rsidRPr="00941496" w:rsidRDefault="00F3702A" w:rsidP="004A19FC">
            <w:pPr>
              <w:pStyle w:val="a4"/>
              <w:numPr>
                <w:ilvl w:val="0"/>
                <w:numId w:val="4"/>
              </w:numPr>
              <w:tabs>
                <w:tab w:val="left" w:pos="467"/>
              </w:tabs>
              <w:spacing w:after="0" w:line="240" w:lineRule="auto"/>
              <w:ind w:left="42" w:right="83" w:firstLine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Обеспечена открытость и доступность  информации о реализации проекта  на информационных ресур</w:t>
            </w:r>
            <w:r w:rsidR="004A19FC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сах образовательных организаций и Управления образования</w:t>
            </w:r>
          </w:p>
        </w:tc>
      </w:tr>
      <w:tr w:rsidR="00F3702A" w:rsidRPr="00941496" w:rsidTr="00C40A5E">
        <w:trPr>
          <w:trHeight w:val="58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4A19FC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ind w:firstLine="325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декабрь 2020 г. - май 2023 г.</w:t>
            </w:r>
          </w:p>
        </w:tc>
      </w:tr>
      <w:tr w:rsidR="00F3702A" w:rsidRPr="00941496" w:rsidTr="00C40A5E">
        <w:trPr>
          <w:trHeight w:val="649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DE2F67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Этапы реализации программы</w:t>
            </w: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       Первый этап (</w:t>
            </w:r>
            <w:r w:rsidR="00161D97">
              <w:rPr>
                <w:rFonts w:asciiTheme="majorHAnsi" w:eastAsia="Times New Roman" w:hAnsiTheme="majorHAnsi" w:cs="Times New Roman"/>
                <w:bCs/>
                <w:i/>
                <w:color w:val="000000"/>
                <w:sz w:val="24"/>
                <w:szCs w:val="24"/>
              </w:rPr>
              <w:t xml:space="preserve">сентябрь </w:t>
            </w:r>
            <w:r w:rsidRPr="008F3DD4">
              <w:rPr>
                <w:rFonts w:asciiTheme="majorHAnsi" w:eastAsia="Times New Roman" w:hAnsiTheme="majorHAnsi" w:cs="Times New Roman"/>
                <w:bCs/>
                <w:i/>
                <w:color w:val="000000"/>
                <w:sz w:val="24"/>
                <w:szCs w:val="24"/>
              </w:rPr>
              <w:t>2020 –январь 2021 г</w:t>
            </w:r>
            <w:r w:rsidRPr="0094149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</w:rPr>
              <w:t>Действия: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  <w:p w:rsidR="00F3702A" w:rsidRPr="00941496" w:rsidRDefault="00DE2F67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Разработка муниципальной программы</w:t>
            </w:r>
            <w:r w:rsidR="00F3702A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«Формирование функциональной грамотности </w:t>
            </w:r>
            <w:proofErr w:type="gramStart"/>
            <w:r w:rsidR="00F3702A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F3702A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».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  <w:r w:rsidR="00DE2F67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Выбор базовой площадки среди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общеобразовательных организаций по формированию функциональной грамотности.</w:t>
            </w:r>
          </w:p>
          <w:p w:rsidR="00DE2F67" w:rsidRPr="00941496" w:rsidRDefault="00DE2F67" w:rsidP="00DE2F67">
            <w:pPr>
              <w:pStyle w:val="a4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Второй этап (</w:t>
            </w:r>
            <w:r w:rsidRPr="008F3DD4">
              <w:rPr>
                <w:rFonts w:asciiTheme="majorHAnsi" w:eastAsia="Times New Roman" w:hAnsiTheme="majorHAnsi" w:cs="Times New Roman"/>
                <w:bCs/>
                <w:i/>
                <w:color w:val="000000"/>
                <w:sz w:val="24"/>
                <w:szCs w:val="24"/>
              </w:rPr>
              <w:t>февраль 2021 – июль 2021 г</w:t>
            </w:r>
            <w:r w:rsidRPr="0094149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</w:rPr>
              <w:t>Действия: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Выявление и методическое сопровождение образовательных организаций по формированию педагогических практик, </w:t>
            </w: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направленных на формирование функциональной грамотности учащихся.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Информирование родителей о значимости функциональной грамотности для школьников, способов её формирования, роли родителей в формировании функциональной грамотности.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Внесение изменений в содержание основных образовательных программ.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Создание открытого банка заданий, способствующего формированию функциональной грамотности для использования педагогическими работниками в своей практике.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Проведение и анализ результатов мониторинговых процедур.</w:t>
            </w:r>
          </w:p>
          <w:p w:rsidR="00F3702A" w:rsidRPr="00941496" w:rsidRDefault="00F3702A" w:rsidP="00C40A5E">
            <w:pPr>
              <w:spacing w:after="0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Третий этап (</w:t>
            </w:r>
            <w:r w:rsidRPr="008F3DD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август 2021 – май 2022 г.)</w:t>
            </w: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sz w:val="24"/>
                <w:szCs w:val="24"/>
                <w:u w:val="single"/>
              </w:rPr>
              <w:t>Действия</w:t>
            </w:r>
            <w:r w:rsidRPr="00941496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Промежуточный анализ реализации проекта за 2021-2022 учебный год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Корректировка комплекса мероприятий на 2021-2022 учебный год с учётом промежуточного контроля.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Формирование рейтинга образовательных организаций-лидеров по формированию функциональной грамотности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Реализация комплекса мероприятий на 2021-2022 год.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Проведение и анализ мониторинговых процедур.</w:t>
            </w:r>
          </w:p>
          <w:p w:rsidR="00F3702A" w:rsidRPr="00941496" w:rsidRDefault="00F3702A" w:rsidP="00C40A5E">
            <w:pPr>
              <w:spacing w:after="0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Четвёртый этап (</w:t>
            </w:r>
            <w:r w:rsidRPr="008F3DD4">
              <w:rPr>
                <w:rFonts w:asciiTheme="majorHAnsi" w:eastAsia="Times New Roman" w:hAnsiTheme="majorHAnsi" w:cs="Times New Roman"/>
                <w:i/>
                <w:color w:val="000000"/>
                <w:sz w:val="24"/>
                <w:szCs w:val="24"/>
              </w:rPr>
              <w:t xml:space="preserve">июнь 2022 - </w:t>
            </w:r>
            <w:r w:rsidRPr="008F3DD4">
              <w:rPr>
                <w:rFonts w:asciiTheme="majorHAnsi" w:eastAsia="Times New Roman" w:hAnsiTheme="majorHAnsi" w:cs="Times New Roman"/>
                <w:bCs/>
                <w:i/>
                <w:color w:val="000000"/>
                <w:sz w:val="24"/>
                <w:szCs w:val="24"/>
              </w:rPr>
              <w:t>май 2023 г</w:t>
            </w:r>
            <w:r w:rsidRPr="0094149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.) </w:t>
            </w:r>
          </w:p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</w:rPr>
              <w:t xml:space="preserve">Действия: 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Корректировка комплекса мероприятий на 2022-2023 учебный год с учётом промежуточного контроля.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Реализация комплекса мероприятий на 2022-2023 г.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Формирование рейтинга образовательных организаций-лидеров по формированию функциональной грамотности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Анализ реализации проекта.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Тиражирование полученного педагогического опыта с опорой на результаты мониторинга </w:t>
            </w:r>
            <w:proofErr w:type="gramStart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 </w:t>
            </w:r>
          </w:p>
          <w:p w:rsidR="00F3702A" w:rsidRPr="008F3DD4" w:rsidRDefault="00F3702A" w:rsidP="00C40A5E">
            <w:pPr>
              <w:spacing w:after="0" w:line="240" w:lineRule="auto"/>
              <w:ind w:firstLine="709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 xml:space="preserve">Пятый этап </w:t>
            </w:r>
            <w:r w:rsidRPr="008F3DD4">
              <w:rPr>
                <w:rFonts w:asciiTheme="majorHAnsi" w:eastAsia="Times New Roman" w:hAnsiTheme="majorHAnsi" w:cs="Times New Roman"/>
                <w:bCs/>
                <w:i/>
                <w:color w:val="000000"/>
                <w:sz w:val="24"/>
                <w:szCs w:val="24"/>
              </w:rPr>
              <w:t>(май 2023)</w:t>
            </w:r>
            <w:r w:rsidRPr="008F3DD4">
              <w:rPr>
                <w:rFonts w:asciiTheme="majorHAnsi" w:eastAsia="Times New Roman" w:hAnsiTheme="majorHAns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F3702A" w:rsidRPr="008F3DD4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8F3DD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 </w:t>
            </w:r>
            <w:r w:rsidRPr="008F3DD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</w:rPr>
              <w:t> Действия:</w:t>
            </w:r>
            <w:r w:rsidRPr="008F3DD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  <w:p w:rsidR="00F3702A" w:rsidRPr="00941496" w:rsidRDefault="00DE2F67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Презентация результатов Программы</w:t>
            </w:r>
            <w:r w:rsidR="00F3702A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Формирование рейтинга образовательных организаций-лидеров по формированию функциональной грамотности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Подведение итогов.</w:t>
            </w:r>
          </w:p>
          <w:p w:rsidR="00F3702A" w:rsidRPr="00941496" w:rsidRDefault="00F3702A" w:rsidP="00C40A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Стратегическое планирование.</w:t>
            </w:r>
          </w:p>
        </w:tc>
      </w:tr>
      <w:tr w:rsidR="00F3702A" w:rsidRPr="00941496" w:rsidTr="00C40A5E">
        <w:trPr>
          <w:trHeight w:val="153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Порядок осуществления руковод</w:t>
            </w:r>
            <w:r w:rsidR="00DE2F67"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ства и контроля выполнения Программы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F3702A" w:rsidRPr="00941496" w:rsidRDefault="00F3702A" w:rsidP="00C40A5E">
            <w:pPr>
              <w:spacing w:after="0" w:line="240" w:lineRule="auto"/>
              <w:ind w:left="4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оперативного управления проектом и контроля эффективности выполнения мероприятий руководителями кластеров подготавливается  ежегодная аналитическая справка об эффективности реализации мероприятий Проекта.</w:t>
            </w:r>
          </w:p>
        </w:tc>
      </w:tr>
    </w:tbl>
    <w:p w:rsidR="00F3702A" w:rsidRPr="00941496" w:rsidRDefault="00F3702A" w:rsidP="00F370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</w:p>
    <w:p w:rsidR="00F3702A" w:rsidRPr="00941496" w:rsidRDefault="00F3702A" w:rsidP="00F3702A">
      <w:pPr>
        <w:spacing w:after="0" w:line="240" w:lineRule="auto"/>
        <w:ind w:firstLine="28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3702A" w:rsidRPr="00941496" w:rsidRDefault="00F3702A" w:rsidP="00F3702A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br w:type="page"/>
      </w:r>
    </w:p>
    <w:p w:rsidR="00DE2F67" w:rsidRPr="00941496" w:rsidRDefault="00DE2F67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 xml:space="preserve">Пояснительная записка 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Понятие «функциональная грамотность» непосредственно связано с качеством и доступностью образования, способностью выпускников выдержать конкуренцию, овладением новыми знаниями и технологиями, умением адаптироваться к изменяющимся условиям обучения, будущей профессиональной деятельностью. Стратегическим приоритетом для Российской Федерации также является вхождение в ТОП-10 стран мира по результатам международного сопоставительного исследования. 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Так как ведущим сопоставительным исследованием считается 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>PISA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то появляется необходимость обсуждать </w:t>
      </w:r>
      <w:proofErr w:type="spellStart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метапредметные</w:t>
      </w:r>
      <w:proofErr w:type="spellEnd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навыки, </w:t>
      </w:r>
      <w:proofErr w:type="spellStart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межпредметные</w:t>
      </w:r>
      <w:proofErr w:type="spellEnd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понятия и в целом формирование функциональной грамотности, на которую сориентированы задания PISA. Требуется перевод содержания и форм образования, процедур внутренней оценки качества образования на задачу введения компонента функциональной грамотности.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FF0000"/>
          <w:sz w:val="24"/>
          <w:szCs w:val="24"/>
        </w:rPr>
      </w:pPr>
      <w:r w:rsidRPr="00941496">
        <w:rPr>
          <w:rFonts w:asciiTheme="majorHAnsi" w:hAnsiTheme="majorHAnsi" w:cs="Times New Roman"/>
          <w:color w:val="000000"/>
          <w:sz w:val="24"/>
          <w:szCs w:val="24"/>
        </w:rPr>
        <w:t xml:space="preserve">«Международные сравнительные исследования в области образования показывают, что сильной стороной российских обучающихся является овладение предметными знаниями на уровне их воспроизведения или применения в знакомой учебной ситуации, но у них возникают трудности в применении этих знаний в ситуациях незнакомых, приближенных </w:t>
      </w:r>
      <w:proofErr w:type="gramStart"/>
      <w:r w:rsidRPr="00941496">
        <w:rPr>
          <w:rFonts w:asciiTheme="majorHAnsi" w:hAnsiTheme="majorHAnsi" w:cs="Times New Roman"/>
          <w:color w:val="000000"/>
          <w:sz w:val="24"/>
          <w:szCs w:val="24"/>
        </w:rPr>
        <w:t>к</w:t>
      </w:r>
      <w:proofErr w:type="gramEnd"/>
      <w:r w:rsidRPr="00941496">
        <w:rPr>
          <w:rFonts w:asciiTheme="majorHAnsi" w:hAnsiTheme="majorHAnsi" w:cs="Times New Roman"/>
          <w:color w:val="000000"/>
          <w:sz w:val="24"/>
          <w:szCs w:val="24"/>
        </w:rPr>
        <w:t xml:space="preserve"> жизненным. Результаты российских школьников в исследовании PISA показали, что 28%   школьников не достигает минимального порога умения использовать знания для успешной деятельности в современном мире» [Журнал «Отечественная и зарубежная педагогика», №4 (61) том 1, 2019 г.]</w:t>
      </w:r>
    </w:p>
    <w:p w:rsidR="00F3702A" w:rsidRPr="00941496" w:rsidRDefault="00F3702A" w:rsidP="00F3702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Мониторинг  результатов показывает 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недостаточный уровень сформированности метапредметных компетенций, отсутствие положительной динамики результатов диагностических работ, в том числе недостаточный уровень умений учащихся применять теоретические знания за пределами учебных ситуаций. 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Данная проблема связана, в том числе, с особенностями организации учебного процесса.  В учебном процессе практически не остаётся  времени на  формирование поиска новых или альтернативных способов решения задач.</w:t>
      </w:r>
      <w:r w:rsidRPr="00941496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color w:val="000000"/>
          <w:sz w:val="24"/>
          <w:szCs w:val="24"/>
        </w:rPr>
        <w:t xml:space="preserve">Основная часть учебного процесса ориентирована на овладение предметными знаниями и умениями, решение типичных (стандартных) задач, которые не формируют </w:t>
      </w:r>
      <w:proofErr w:type="spellStart"/>
      <w:r w:rsidRPr="00941496">
        <w:rPr>
          <w:rFonts w:asciiTheme="majorHAnsi" w:hAnsiTheme="majorHAnsi" w:cs="Times New Roman"/>
          <w:color w:val="000000"/>
          <w:sz w:val="24"/>
          <w:szCs w:val="24"/>
        </w:rPr>
        <w:t>метапредметные</w:t>
      </w:r>
      <w:proofErr w:type="spellEnd"/>
      <w:r w:rsidRPr="00941496">
        <w:rPr>
          <w:rFonts w:asciiTheme="majorHAnsi" w:hAnsiTheme="majorHAnsi" w:cs="Times New Roman"/>
          <w:color w:val="000000"/>
          <w:sz w:val="24"/>
          <w:szCs w:val="24"/>
        </w:rPr>
        <w:t xml:space="preserve"> компетенции, не учат применять теоретические знания за пределами учебных ситуаций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Одна из проблем </w:t>
      </w:r>
      <w:r w:rsidRPr="00941496">
        <w:rPr>
          <w:rFonts w:asciiTheme="majorHAnsi" w:hAnsiTheme="majorHAnsi" w:cs="Times New Roman"/>
          <w:color w:val="000000"/>
          <w:sz w:val="24"/>
          <w:szCs w:val="24"/>
        </w:rPr>
        <w:t>заключается в особенностях организации учебного процесса: в «натаскивании» обучающихся с использованием демо-версий непосредственно перед проведением проверочной работы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Следует отметить  и недостаточную подготовку учителей в  области формирования функциональной грамотности.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Для решения проблем, указанных выше, необходимо  внедрение новых управленческих механизмов, обеспечивающих  достижение новых образовательных результатов.  </w:t>
      </w:r>
    </w:p>
    <w:p w:rsidR="008B1E4C" w:rsidRPr="00941496" w:rsidRDefault="00F3702A" w:rsidP="008B1E4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В связи с этим был</w:t>
      </w:r>
      <w:r w:rsidR="00DE2F67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а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разработан</w:t>
      </w:r>
      <w:r w:rsidR="00DE2F67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а муниципальная программа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«Формирование функциональной грамотности </w:t>
      </w:r>
      <w:proofErr w:type="gramStart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обучающихся</w:t>
      </w:r>
      <w:proofErr w:type="gramEnd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»</w:t>
      </w:r>
      <w:r w:rsidR="00DE2F67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(далее Программа</w:t>
      </w:r>
      <w:r w:rsidR="008F3DD4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). </w:t>
      </w:r>
      <w:proofErr w:type="gramStart"/>
      <w:r w:rsidR="008F3DD4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Задачами программы 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являю</w:t>
      </w:r>
      <w:r w:rsidR="008B1E4C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тся: сформировать единое понимание приоритетности и способов формирования функциональной грамотности у всех участников образовательного процесса (ученик, учитель, родитель, руководители образовательных организаций); организовать методическое сопровождение развития практик образовательных организаций,  направленных на формирование функциональной грамотности обучающихся; провести анализ и корректировку образовательных программ,   структуры урока, видов заданий, направленных на формирование функциональной </w:t>
      </w:r>
      <w:r w:rsidR="008B1E4C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lastRenderedPageBreak/>
        <w:t>грамотности обучающихся;</w:t>
      </w:r>
      <w:proofErr w:type="gramEnd"/>
      <w:r w:rsidR="008B1E4C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обеспечить открытость и доступность информации о реализации всех этапов проекта. </w:t>
      </w:r>
    </w:p>
    <w:p w:rsidR="00F3702A" w:rsidRPr="00941496" w:rsidRDefault="008B1E4C" w:rsidP="008B1E4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Р</w:t>
      </w:r>
      <w:r w:rsidR="00F3702A" w:rsidRPr="00941496">
        <w:rPr>
          <w:rFonts w:asciiTheme="majorHAnsi" w:eastAsia="Times New Roman" w:hAnsiTheme="majorHAnsi" w:cs="Times New Roman"/>
          <w:sz w:val="24"/>
          <w:szCs w:val="24"/>
        </w:rPr>
        <w:t xml:space="preserve">абота по формированию функциональной грамотности в образовательных организациях муниципалитета ведется, необходимы ее систематизация, </w:t>
      </w:r>
      <w:proofErr w:type="spellStart"/>
      <w:r w:rsidR="00F3702A" w:rsidRPr="00941496">
        <w:rPr>
          <w:rFonts w:asciiTheme="majorHAnsi" w:eastAsia="Times New Roman" w:hAnsiTheme="majorHAnsi" w:cs="Times New Roman"/>
          <w:sz w:val="24"/>
          <w:szCs w:val="24"/>
        </w:rPr>
        <w:t>массовизация</w:t>
      </w:r>
      <w:proofErr w:type="spellEnd"/>
      <w:r w:rsidR="00F3702A" w:rsidRPr="00941496">
        <w:rPr>
          <w:rFonts w:asciiTheme="majorHAnsi" w:eastAsia="Times New Roman" w:hAnsiTheme="majorHAnsi" w:cs="Times New Roman"/>
          <w:sz w:val="24"/>
          <w:szCs w:val="24"/>
        </w:rPr>
        <w:t>, кооперация всех ресурсов.</w:t>
      </w:r>
    </w:p>
    <w:p w:rsidR="00F3702A" w:rsidRPr="00941496" w:rsidRDefault="00F3702A" w:rsidP="008B1E4C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Основой для формирования функциональной грамотности является читательская грамотность. В этом направлении эффективно работают </w:t>
      </w:r>
      <w:r w:rsidR="008B1E4C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педагоги Байкаловской средней общеобразовательной школы</w:t>
      </w:r>
      <w:r w:rsidR="00BD6797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3702A" w:rsidRPr="00941496" w:rsidRDefault="00BD6797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В ходе реализации Программы</w:t>
      </w:r>
      <w:r w:rsidR="00F3702A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планируется проведение масштабной работы информационной кампании и семинаров-практикумов </w:t>
      </w:r>
      <w:r w:rsidR="00F3702A" w:rsidRPr="00941496">
        <w:rPr>
          <w:rFonts w:asciiTheme="majorHAnsi" w:eastAsia="Times New Roman" w:hAnsiTheme="majorHAnsi" w:cs="Times New Roman"/>
          <w:sz w:val="24"/>
          <w:szCs w:val="24"/>
        </w:rPr>
        <w:t xml:space="preserve">о значимости функциональной грамотности для </w:t>
      </w:r>
      <w:r w:rsidR="00161D97">
        <w:rPr>
          <w:rFonts w:asciiTheme="majorHAnsi" w:eastAsia="Times New Roman" w:hAnsiTheme="majorHAnsi" w:cs="Times New Roman"/>
          <w:sz w:val="24"/>
          <w:szCs w:val="24"/>
        </w:rPr>
        <w:t xml:space="preserve">обучающихся общеобразовательных организаций </w:t>
      </w:r>
      <w:r w:rsidR="00F3702A" w:rsidRPr="00941496">
        <w:rPr>
          <w:rFonts w:asciiTheme="majorHAnsi" w:eastAsia="Times New Roman" w:hAnsiTheme="majorHAnsi" w:cs="Times New Roman"/>
          <w:sz w:val="24"/>
          <w:szCs w:val="24"/>
        </w:rPr>
        <w:t xml:space="preserve">и позитивного отношения </w:t>
      </w:r>
      <w:r w:rsidR="00F3702A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 всех участников образовательного процесса. 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Также реализация П</w:t>
      </w:r>
      <w:r w:rsidR="00BD6797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рограммы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предполагает внесение изменений в содержание  основных образовательных программ. Для этого необходимо провести анализ и корректировку образовательных программ с точки зрения результатов, структуры, содержания урока и заданий, направленных на формирование функциональной грамотности, обновить программы воспитания. 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Реализация Проекта будет осуществляться в рамках работы кластеров, городских методических объединений, проблемных и творческих групп. Благодаря проделанной работе будет создан открытый банк заданий  по формированию функциональной грамотности для использования материалов педагогическими работниками в своей практике. </w:t>
      </w:r>
    </w:p>
    <w:p w:rsidR="00F3702A" w:rsidRPr="00941496" w:rsidRDefault="00F3702A" w:rsidP="00F3702A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Об эффективности проделанной работы можно будет судить </w:t>
      </w:r>
      <w:proofErr w:type="gramStart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по</w:t>
      </w:r>
      <w:proofErr w:type="gramEnd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</w:p>
    <w:p w:rsidR="00F3702A" w:rsidRPr="00941496" w:rsidRDefault="00F3702A" w:rsidP="00F370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динамике результатов обучающихся по итогам оценочных процедур; регулярная аналитическая работа с результатами оценочных процедур позволит скорректировать деятельность</w:t>
      </w:r>
      <w:r w:rsidR="00AC6CFB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Программы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 следующий год;</w:t>
      </w:r>
    </w:p>
    <w:p w:rsidR="00F3702A" w:rsidRPr="00941496" w:rsidRDefault="00F3702A" w:rsidP="00F370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рейтингу обр</w:t>
      </w:r>
      <w:r w:rsidR="00AC6CFB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азовательных организаций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по формированию функциональной грамотности;</w:t>
      </w:r>
    </w:p>
    <w:p w:rsidR="00F3702A" w:rsidRPr="00941496" w:rsidRDefault="00F3702A" w:rsidP="00F370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83" w:firstLine="85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наличию  практик от  образовательных организаций по формированию функциональной грамотности</w:t>
      </w:r>
      <w:proofErr w:type="gramStart"/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;</w:t>
      </w:r>
      <w:proofErr w:type="gramEnd"/>
    </w:p>
    <w:p w:rsidR="00F3702A" w:rsidRPr="00941496" w:rsidRDefault="00F3702A" w:rsidP="00F370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увеличению </w:t>
      </w:r>
      <w:r w:rsidR="00AC6CFB"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педагогов – наставников</w:t>
      </w: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по формированию функциональной грамотности;</w:t>
      </w:r>
    </w:p>
    <w:p w:rsidR="00F3702A" w:rsidRPr="00941496" w:rsidRDefault="00F3702A" w:rsidP="00F370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41496">
        <w:rPr>
          <w:rFonts w:asciiTheme="majorHAnsi" w:eastAsia="Times New Roman" w:hAnsiTheme="majorHAnsi" w:cs="Times New Roman"/>
          <w:color w:val="000000"/>
          <w:sz w:val="24"/>
          <w:szCs w:val="24"/>
        </w:rPr>
        <w:t>уровню удовлетворенности участников образовательного процесса.</w:t>
      </w:r>
    </w:p>
    <w:p w:rsidR="00F3702A" w:rsidRPr="00941496" w:rsidRDefault="00F3702A" w:rsidP="00F3702A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7A6B25" w:rsidRPr="00941496" w:rsidRDefault="00C70019" w:rsidP="004C0185">
      <w:pPr>
        <w:jc w:val="center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b/>
          <w:sz w:val="24"/>
          <w:szCs w:val="24"/>
        </w:rPr>
        <w:t xml:space="preserve">Методические рекомендации </w:t>
      </w:r>
      <w:r w:rsidR="004C0185" w:rsidRPr="0094149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b/>
          <w:sz w:val="24"/>
          <w:szCs w:val="24"/>
        </w:rPr>
        <w:t>для руковод</w:t>
      </w:r>
      <w:r w:rsidR="004C0185" w:rsidRPr="00941496">
        <w:rPr>
          <w:rFonts w:asciiTheme="majorHAnsi" w:hAnsiTheme="majorHAnsi" w:cs="Times New Roman"/>
          <w:b/>
          <w:sz w:val="24"/>
          <w:szCs w:val="24"/>
        </w:rPr>
        <w:t xml:space="preserve">ителей образовательных организаций </w:t>
      </w:r>
      <w:r w:rsidRPr="00941496">
        <w:rPr>
          <w:rFonts w:asciiTheme="majorHAnsi" w:hAnsiTheme="majorHAnsi" w:cs="Times New Roman"/>
          <w:b/>
          <w:sz w:val="24"/>
          <w:szCs w:val="24"/>
        </w:rPr>
        <w:t>по  выработке управленческих решений, направленных на совершенствование деятельности по формированию и оценке функциональной грамотности</w:t>
      </w:r>
      <w:r w:rsidRPr="00941496">
        <w:rPr>
          <w:rFonts w:asciiTheme="majorHAnsi" w:hAnsiTheme="majorHAnsi"/>
          <w:sz w:val="24"/>
          <w:szCs w:val="24"/>
        </w:rPr>
        <w:t>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В целях организации работы по формированию и оценке функциональной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грамотности в общеобразовательных организациях управленческим командам образовательных организаций: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1. Принять к сведению результаты мониторинга, представленные в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личных кабинетах, проанализировать данные с учетом рекомендаций,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представленных в Приложении</w:t>
      </w:r>
      <w:r w:rsidR="00161D97">
        <w:rPr>
          <w:rFonts w:asciiTheme="majorHAnsi" w:hAnsiTheme="majorHAnsi" w:cs="Times New Roman"/>
          <w:sz w:val="24"/>
          <w:szCs w:val="24"/>
        </w:rPr>
        <w:t xml:space="preserve"> 1</w:t>
      </w:r>
      <w:r w:rsidRPr="00941496">
        <w:rPr>
          <w:rFonts w:asciiTheme="majorHAnsi" w:hAnsiTheme="majorHAnsi" w:cs="Times New Roman"/>
          <w:sz w:val="24"/>
          <w:szCs w:val="24"/>
        </w:rPr>
        <w:t xml:space="preserve"> 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2. Организовать работу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методических объединений,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обеспечивающих внедрение систематической деятельности по формированию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функциональной грамотности в практику работы педагогов - предметников.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lastRenderedPageBreak/>
        <w:t xml:space="preserve">3. В рамках работы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методических объединений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проанализировать результаты мониторинга функциональной грамотности в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разрезе образовательной организации в целом, в разрезе параллели, отдельных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классов и обучающихся. В анализе рекомендуется использовать как статические,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та</w:t>
      </w:r>
      <w:r w:rsidR="00AB7803" w:rsidRPr="00941496">
        <w:rPr>
          <w:rFonts w:asciiTheme="majorHAnsi" w:hAnsiTheme="majorHAnsi" w:cs="Times New Roman"/>
          <w:sz w:val="24"/>
          <w:szCs w:val="24"/>
        </w:rPr>
        <w:t>к и качественные методы анализа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Для повышения квалификации педагогов по данному пункту </w:t>
      </w:r>
      <w:r w:rsidR="00161D97">
        <w:rPr>
          <w:rFonts w:asciiTheme="majorHAnsi" w:hAnsiTheme="majorHAnsi" w:cs="Times New Roman"/>
          <w:sz w:val="24"/>
          <w:szCs w:val="24"/>
        </w:rPr>
        <w:t>рекомендуем дополнительную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="00161D97">
        <w:rPr>
          <w:rFonts w:asciiTheme="majorHAnsi" w:hAnsiTheme="majorHAnsi" w:cs="Times New Roman"/>
          <w:sz w:val="24"/>
          <w:szCs w:val="24"/>
        </w:rPr>
        <w:t>профессиональную программу</w:t>
      </w:r>
      <w:r w:rsidRPr="00941496">
        <w:rPr>
          <w:rFonts w:asciiTheme="majorHAnsi" w:hAnsiTheme="majorHAnsi" w:cs="Times New Roman"/>
          <w:sz w:val="24"/>
          <w:szCs w:val="24"/>
        </w:rPr>
        <w:t xml:space="preserve"> повышения квалификации «Методики анализа образовательных результатов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обучающихся» 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B7803" w:rsidRPr="00941496">
        <w:rPr>
          <w:rFonts w:asciiTheme="majorHAnsi" w:hAnsiTheme="majorHAnsi" w:cs="Times New Roman"/>
          <w:sz w:val="24"/>
          <w:szCs w:val="24"/>
        </w:rPr>
        <w:t>РЦОИиОКО</w:t>
      </w:r>
      <w:proofErr w:type="spellEnd"/>
      <w:r w:rsidR="00AB7803" w:rsidRPr="00941496">
        <w:rPr>
          <w:rFonts w:asciiTheme="majorHAnsi" w:hAnsiTheme="majorHAnsi" w:cs="Times New Roman"/>
          <w:sz w:val="24"/>
          <w:szCs w:val="24"/>
        </w:rPr>
        <w:t xml:space="preserve"> ИРО.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4. В ходе анализа результатов мониторинга функциональной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грамотности в разрезе образовательной организации в целом, в разрезе</w:t>
      </w:r>
      <w:r w:rsidR="00161D97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параллели, отдельных классов и обучающихся определить «сильные» и «слабые»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направления функциональной грамотности, выявить дефициты в конкретных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аспектах функциональной грамотности, требующие устранения.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5. В рамках работы школьных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методических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объединений определить механизмы включения в работу педагогов форм и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методов формирования и оценки функцио</w:t>
      </w:r>
      <w:r w:rsidR="00AB7803" w:rsidRPr="00941496">
        <w:rPr>
          <w:rFonts w:asciiTheme="majorHAnsi" w:hAnsiTheme="majorHAnsi" w:cs="Times New Roman"/>
          <w:sz w:val="24"/>
          <w:szCs w:val="24"/>
        </w:rPr>
        <w:t>нальной грамотности обучающихся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6. Включить в план методической работы образовательной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организации серию семинаров-практикумов, направленных на совместную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работу всего педагогического коллектива по формированию функциональной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грамотности: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– определить по каждому компоненту функциональной грамотности,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за</w:t>
      </w:r>
      <w:proofErr w:type="gramEnd"/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какие умения может отвечать педагог каждого предмета;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согласовать цели по достижению результатов;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определить промежуточные планируемые результаты, достижение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которых способствует формированию функциональной грамотности;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согласовать способы и подходы, обеспечивающие возможности усиления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связей;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обсудить выявленные проблемные области и оценить возможности их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решения с точки зрения имеющихся ресурсов: ресурсы школы или привлечение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ресурсов муниципального образования и др.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7. При организации проектно-исследовательской работы обучающихся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акцентировать внимание на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метапредметных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связях;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8. Включить в план внеурочной деятельности: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специальные учебные курсы, направленные на формирование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функциональной грамотности и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результатов (например,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«Финансовая грамотность», «Осознанное чтение»);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образовательные события, направленные на совместную работу всего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педагогического коллектива по формированию функциональной грамотности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941496">
        <w:rPr>
          <w:rFonts w:asciiTheme="majorHAnsi" w:hAnsiTheme="majorHAnsi" w:cs="Times New Roman"/>
          <w:sz w:val="24"/>
          <w:szCs w:val="24"/>
        </w:rPr>
        <w:t>(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межпредметные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недели,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 учебно-исследовательские конференции,</w:t>
      </w:r>
      <w:proofErr w:type="gramEnd"/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proofErr w:type="gramStart"/>
      <w:r w:rsidRPr="00941496">
        <w:rPr>
          <w:rFonts w:asciiTheme="majorHAnsi" w:hAnsiTheme="majorHAnsi" w:cs="Times New Roman"/>
          <w:sz w:val="24"/>
          <w:szCs w:val="24"/>
        </w:rPr>
        <w:t>межпредметные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марафоны и т. д.).</w:t>
      </w:r>
      <w:proofErr w:type="gramEnd"/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9. Включить в план повышения квалификации и профессионального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развития педагогов тематику формирования и оценки функциональной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грамотности; обеспечить необходимое повышение квалификации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педагогических работников.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10. Проанализировать учебно-методические материалы, которые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используют учителя, на предмет формирования различных аспектов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функциональной грамотности, при необходимости обеспечить учителей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дополнительными учебными </w:t>
      </w:r>
      <w:r w:rsidRPr="00941496">
        <w:rPr>
          <w:rFonts w:asciiTheme="majorHAnsi" w:hAnsiTheme="majorHAnsi" w:cs="Times New Roman"/>
          <w:sz w:val="24"/>
          <w:szCs w:val="24"/>
        </w:rPr>
        <w:lastRenderedPageBreak/>
        <w:t>материалами, необходимыми для формирования и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оценки функциональной грамотности.</w:t>
      </w:r>
    </w:p>
    <w:p w:rsidR="004D0BEE" w:rsidRPr="00941496" w:rsidRDefault="00AB7803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Д</w:t>
      </w:r>
      <w:r w:rsidR="004D0BEE" w:rsidRPr="00941496">
        <w:rPr>
          <w:rFonts w:asciiTheme="majorHAnsi" w:hAnsiTheme="majorHAnsi" w:cs="Times New Roman"/>
          <w:sz w:val="24"/>
          <w:szCs w:val="24"/>
        </w:rPr>
        <w:t>ля ознакомления с примерами уроков и другими материалами по формированию функциональной</w:t>
      </w:r>
      <w:r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="004D0BEE" w:rsidRPr="00941496">
        <w:rPr>
          <w:rFonts w:asciiTheme="majorHAnsi" w:hAnsiTheme="majorHAnsi" w:cs="Times New Roman"/>
          <w:sz w:val="24"/>
          <w:szCs w:val="24"/>
        </w:rPr>
        <w:t>грамотности можно обратиться на сайт проекта НТФ ИРО «Неделя функциональной грамотности: через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="004D0BEE" w:rsidRPr="00941496">
        <w:rPr>
          <w:rFonts w:asciiTheme="majorHAnsi" w:hAnsiTheme="majorHAnsi" w:cs="Times New Roman"/>
          <w:sz w:val="24"/>
          <w:szCs w:val="24"/>
        </w:rPr>
        <w:t xml:space="preserve">настоящее в будущее» (раздел «Путеводитель): https://irontf.wixsite.com/nedelya-fg. 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11. Организовать сотрудничество и обмен опытом педагогов по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вопросам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формировании</w:t>
      </w:r>
      <w:proofErr w:type="gramEnd"/>
      <w:r w:rsidRPr="00941496">
        <w:rPr>
          <w:rFonts w:asciiTheme="majorHAnsi" w:hAnsiTheme="majorHAnsi" w:cs="Times New Roman"/>
          <w:sz w:val="24"/>
          <w:szCs w:val="24"/>
        </w:rPr>
        <w:t xml:space="preserve"> и оценки функциональной грамотности, а также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поощрения их работы в связи с формированием и оценкой функциональной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грамотности обучающихся.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В целях организации работы по формированию и оценке функциональной</w:t>
      </w:r>
      <w:r w:rsidR="001B318E">
        <w:rPr>
          <w:rFonts w:asciiTheme="majorHAnsi" w:hAnsiTheme="majorHAnsi" w:cs="Times New Roman"/>
          <w:sz w:val="24"/>
          <w:szCs w:val="24"/>
        </w:rPr>
        <w:t xml:space="preserve">  </w:t>
      </w:r>
      <w:r w:rsidRPr="00941496">
        <w:rPr>
          <w:rFonts w:asciiTheme="majorHAnsi" w:hAnsiTheme="majorHAnsi" w:cs="Times New Roman"/>
          <w:sz w:val="24"/>
          <w:szCs w:val="24"/>
        </w:rPr>
        <w:t>грамотности в общеобразовательных организациях педагогическим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работникам: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ознакомиться с основными понятиями, связанными с функциональной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грамотностью;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принять участие в анализе результатов мониторинга функциональной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грамотности;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– принять участие в выработке единых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межпредметных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подходов к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формированию и развитию функциональной грамотности обучающихся группой</w:t>
      </w:r>
      <w:r w:rsidR="00AB7803"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учителей, работающих с определенным классом;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акцентировать внимание обучающихся на возможности применения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предметных знаний в ситуациях повседневной жизни;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включать в ежедневную практику своей работы задания, направленные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на формирование функциональной грамотности обучающихся (по всем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предметам учебного плана) (список источников открытых заданий – см. в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="00AB7803" w:rsidRPr="00941496">
        <w:rPr>
          <w:rFonts w:asciiTheme="majorHAnsi" w:hAnsiTheme="majorHAnsi" w:cs="Times New Roman"/>
          <w:sz w:val="24"/>
          <w:szCs w:val="24"/>
        </w:rPr>
        <w:t>приложении</w:t>
      </w:r>
      <w:r w:rsidRPr="00941496">
        <w:rPr>
          <w:rFonts w:asciiTheme="majorHAnsi" w:hAnsiTheme="majorHAnsi" w:cs="Times New Roman"/>
          <w:sz w:val="24"/>
          <w:szCs w:val="24"/>
        </w:rPr>
        <w:t>);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использовать в работе учебно-методические материалы, направленные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 xml:space="preserve">на формирование функциональной грамотности у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обучающихся</w:t>
      </w:r>
      <w:proofErr w:type="gramEnd"/>
      <w:r w:rsidRPr="00941496">
        <w:rPr>
          <w:rFonts w:asciiTheme="majorHAnsi" w:hAnsiTheme="majorHAnsi" w:cs="Times New Roman"/>
          <w:sz w:val="24"/>
          <w:szCs w:val="24"/>
        </w:rPr>
        <w:t>;</w:t>
      </w:r>
    </w:p>
    <w:p w:rsidR="004D0BEE" w:rsidRPr="00941496" w:rsidRDefault="004D0BEE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– учитывать результаты мониторинга функциональной грамотности при</w:t>
      </w:r>
      <w:r w:rsidR="001B318E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hAnsiTheme="majorHAnsi" w:cs="Times New Roman"/>
          <w:sz w:val="24"/>
          <w:szCs w:val="24"/>
        </w:rPr>
        <w:t>разработке индивидуальных образовательных маршрутов обучающихся.</w:t>
      </w:r>
    </w:p>
    <w:p w:rsidR="00AB7803" w:rsidRPr="00941496" w:rsidRDefault="00AB7803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161D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AB780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AB7803" w:rsidRDefault="00AB7803" w:rsidP="00AB780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7F81" w:rsidRDefault="00897F81" w:rsidP="00AB780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7F81" w:rsidRDefault="00897F81" w:rsidP="00AB780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7F81" w:rsidRDefault="00897F81" w:rsidP="00AB780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B318E" w:rsidRDefault="001B318E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B7803" w:rsidRPr="00941496" w:rsidRDefault="00AB7803" w:rsidP="00AB7803">
      <w:pPr>
        <w:pStyle w:val="2"/>
        <w:keepNext w:val="0"/>
        <w:keepLines w:val="0"/>
        <w:spacing w:before="0" w:after="0" w:line="240" w:lineRule="auto"/>
        <w:ind w:right="58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41496">
        <w:rPr>
          <w:rFonts w:asciiTheme="majorHAnsi" w:hAnsiTheme="majorHAnsi" w:cs="Times New Roman"/>
          <w:b/>
          <w:sz w:val="24"/>
          <w:szCs w:val="24"/>
        </w:rPr>
        <w:lastRenderedPageBreak/>
        <w:t>План мероприятий</w:t>
      </w:r>
      <w:r w:rsidRPr="00941496">
        <w:rPr>
          <w:rFonts w:asciiTheme="majorHAnsi" w:hAnsiTheme="majorHAnsi" w:cs="Times New Roman"/>
          <w:sz w:val="24"/>
          <w:szCs w:val="24"/>
        </w:rPr>
        <w:t xml:space="preserve"> </w:t>
      </w:r>
      <w:r w:rsidRPr="00941496">
        <w:rPr>
          <w:rFonts w:asciiTheme="majorHAnsi" w:eastAsia="Times New Roman" w:hAnsiTheme="majorHAnsi" w:cs="Times New Roman"/>
          <w:b/>
          <w:sz w:val="24"/>
          <w:szCs w:val="24"/>
        </w:rPr>
        <w:t xml:space="preserve">по формированию функциональной грамотности обучающихся  </w:t>
      </w:r>
      <w:r w:rsidRPr="00941496">
        <w:rPr>
          <w:rFonts w:asciiTheme="majorHAnsi" w:hAnsiTheme="majorHAnsi" w:cs="Times New Roman"/>
          <w:b/>
          <w:sz w:val="24"/>
          <w:szCs w:val="24"/>
        </w:rPr>
        <w:t>Байкаловского муниципального района</w:t>
      </w:r>
    </w:p>
    <w:p w:rsidR="00AB7803" w:rsidRPr="00941496" w:rsidRDefault="00AB7803" w:rsidP="00AB7803">
      <w:pPr>
        <w:jc w:val="center"/>
        <w:rPr>
          <w:rFonts w:asciiTheme="majorHAnsi" w:hAnsiTheme="majorHAnsi" w:cs="Times New Roman"/>
          <w:b/>
          <w:sz w:val="24"/>
          <w:szCs w:val="24"/>
          <w:lang w:eastAsia="ru-RU"/>
        </w:rPr>
      </w:pPr>
      <w:r w:rsidRPr="00941496">
        <w:rPr>
          <w:rFonts w:asciiTheme="majorHAnsi" w:hAnsiTheme="majorHAnsi" w:cs="Times New Roman"/>
          <w:b/>
          <w:sz w:val="24"/>
          <w:szCs w:val="24"/>
          <w:lang w:eastAsia="ru-RU"/>
        </w:rPr>
        <w:t xml:space="preserve">на  2020-2023 </w:t>
      </w:r>
      <w:proofErr w:type="spellStart"/>
      <w:r w:rsidRPr="00941496">
        <w:rPr>
          <w:rFonts w:asciiTheme="majorHAnsi" w:hAnsiTheme="majorHAnsi" w:cs="Times New Roman"/>
          <w:b/>
          <w:sz w:val="24"/>
          <w:szCs w:val="24"/>
          <w:lang w:eastAsia="ru-RU"/>
        </w:rPr>
        <w:t>г.</w:t>
      </w:r>
      <w:proofErr w:type="gramStart"/>
      <w:r w:rsidRPr="00941496">
        <w:rPr>
          <w:rFonts w:asciiTheme="majorHAnsi" w:hAnsiTheme="majorHAnsi" w:cs="Times New Roman"/>
          <w:b/>
          <w:sz w:val="24"/>
          <w:szCs w:val="24"/>
          <w:lang w:eastAsia="ru-RU"/>
        </w:rPr>
        <w:t>г</w:t>
      </w:r>
      <w:proofErr w:type="spellEnd"/>
      <w:proofErr w:type="gramEnd"/>
      <w:r w:rsidRPr="00941496">
        <w:rPr>
          <w:rFonts w:asciiTheme="majorHAnsi" w:hAnsiTheme="majorHAnsi" w:cs="Times New Roman"/>
          <w:b/>
          <w:sz w:val="24"/>
          <w:szCs w:val="24"/>
          <w:lang w:eastAsia="ru-RU"/>
        </w:rPr>
        <w:t>.</w:t>
      </w:r>
    </w:p>
    <w:tbl>
      <w:tblPr>
        <w:tblStyle w:val="a7"/>
        <w:tblW w:w="9785" w:type="dxa"/>
        <w:tblLook w:val="04A0" w:firstRow="1" w:lastRow="0" w:firstColumn="1" w:lastColumn="0" w:noHBand="0" w:noVBand="1"/>
      </w:tblPr>
      <w:tblGrid>
        <w:gridCol w:w="664"/>
        <w:gridCol w:w="3215"/>
        <w:gridCol w:w="2440"/>
        <w:gridCol w:w="1530"/>
        <w:gridCol w:w="1936"/>
      </w:tblGrid>
      <w:tr w:rsidR="00137342" w:rsidRPr="00AB7803" w:rsidTr="00902C06">
        <w:tc>
          <w:tcPr>
            <w:tcW w:w="664" w:type="dxa"/>
          </w:tcPr>
          <w:p w:rsidR="00AB7803" w:rsidRPr="00AB7803" w:rsidRDefault="00AB7803" w:rsidP="00AB780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№ </w:t>
            </w:r>
            <w:proofErr w:type="gramStart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п</w:t>
            </w:r>
            <w:proofErr w:type="gramEnd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/п</w:t>
            </w:r>
          </w:p>
        </w:tc>
        <w:tc>
          <w:tcPr>
            <w:tcW w:w="3215" w:type="dxa"/>
          </w:tcPr>
          <w:p w:rsidR="00AB7803" w:rsidRPr="00AB7803" w:rsidRDefault="00AB7803" w:rsidP="00AB780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40" w:type="dxa"/>
          </w:tcPr>
          <w:p w:rsidR="00AB7803" w:rsidRPr="00AB7803" w:rsidRDefault="00AB7803" w:rsidP="00AB780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530" w:type="dxa"/>
          </w:tcPr>
          <w:p w:rsidR="00AB7803" w:rsidRPr="00AB7803" w:rsidRDefault="00AB7803" w:rsidP="00AB780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36" w:type="dxa"/>
          </w:tcPr>
          <w:p w:rsidR="00AB7803" w:rsidRPr="00AB7803" w:rsidRDefault="00AB7803" w:rsidP="00AB780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Ответственный</w:t>
            </w:r>
          </w:p>
        </w:tc>
      </w:tr>
      <w:tr w:rsidR="00AB7803" w:rsidRPr="00AB7803" w:rsidTr="00902C06">
        <w:tc>
          <w:tcPr>
            <w:tcW w:w="9785" w:type="dxa"/>
            <w:gridSpan w:val="5"/>
          </w:tcPr>
          <w:p w:rsidR="00AB7803" w:rsidRPr="00AB7803" w:rsidRDefault="008F3DD4" w:rsidP="001B318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E69C3"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Нормативное обеспечение</w:t>
            </w:r>
            <w:r w:rsidR="00AB7803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r w:rsidR="00AB7803" w:rsidRPr="00941496">
              <w:rPr>
                <w:rFonts w:asciiTheme="majorHAnsi" w:hAnsiTheme="majorHAnsi" w:cs="Times New Roman"/>
                <w:b/>
                <w:sz w:val="24"/>
                <w:szCs w:val="24"/>
              </w:rPr>
              <w:t>нормативные условия)</w:t>
            </w:r>
            <w:r w:rsidR="003A09C2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1.1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Разработка «Дорожной карты» по обеспечению процесса перехода к формированию и оценке функциональной грамотности обучающихся в ОО МО Байкаловский МР</w:t>
            </w:r>
          </w:p>
        </w:tc>
        <w:tc>
          <w:tcPr>
            <w:tcW w:w="244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Сформированы основные направления развития ОО района по функциональной грамотности на 2020-2021 учебный год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Сентябрь 2020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1.2</w:t>
            </w:r>
          </w:p>
        </w:tc>
        <w:tc>
          <w:tcPr>
            <w:tcW w:w="3215" w:type="dxa"/>
          </w:tcPr>
          <w:p w:rsid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Внесение изменений в ООП и локальные акты ОО на основе </w:t>
            </w:r>
            <w:proofErr w:type="gramStart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методических подходов</w:t>
            </w:r>
            <w:proofErr w:type="gramEnd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</w:p>
          <w:p w:rsidR="001B318E" w:rsidRDefault="001B318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- Рабочей программы воспитания </w:t>
            </w:r>
          </w:p>
          <w:p w:rsidR="00AB7803" w:rsidRPr="00AB7803" w:rsidRDefault="00902C0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План внеурочной деятельности;</w:t>
            </w:r>
          </w:p>
          <w:p w:rsidR="00AB7803" w:rsidRPr="00AB7803" w:rsidRDefault="00902C06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Рабочие программы по предметам;</w:t>
            </w:r>
          </w:p>
          <w:p w:rsidR="00AB7803" w:rsidRPr="00AB7803" w:rsidRDefault="00902C06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Программа внеурочной деятельности;</w:t>
            </w:r>
          </w:p>
          <w:p w:rsidR="00AB7803" w:rsidRPr="00AB7803" w:rsidRDefault="00902C06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внутришкольной</w:t>
            </w:r>
            <w:proofErr w:type="spellEnd"/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 оценке качества образования;</w:t>
            </w:r>
          </w:p>
          <w:p w:rsidR="00AB7803" w:rsidRDefault="00902C06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Положение о стимулирующей части ФОТ</w:t>
            </w: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Pr="00AB7803" w:rsidRDefault="00897F81" w:rsidP="00902C06">
            <w:pPr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Нормативная база ОО</w:t>
            </w:r>
          </w:p>
          <w:p w:rsidR="001B318E" w:rsidRPr="001B318E" w:rsidRDefault="001B318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деятельности, участие в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1530" w:type="dxa"/>
          </w:tcPr>
          <w:p w:rsidR="003A09C2" w:rsidRPr="00AB7803" w:rsidRDefault="003A09C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hAnsiTheme="majorHAnsi" w:cs="Times New Roman"/>
                <w:sz w:val="24"/>
                <w:szCs w:val="24"/>
              </w:rPr>
              <w:t>Ежегодно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9F67FE" w:rsidRPr="00AB7803" w:rsidTr="00902C06">
        <w:tc>
          <w:tcPr>
            <w:tcW w:w="664" w:type="dxa"/>
          </w:tcPr>
          <w:p w:rsidR="009F67FE" w:rsidRPr="00AB7803" w:rsidRDefault="009F67F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1.3</w:t>
            </w:r>
          </w:p>
        </w:tc>
        <w:tc>
          <w:tcPr>
            <w:tcW w:w="3215" w:type="dxa"/>
          </w:tcPr>
          <w:p w:rsidR="009F67FE" w:rsidRPr="00AB7803" w:rsidRDefault="009F67F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Планирование работы по формированию и оценке функциональной грамотности обучающихся на уровне образовательных организаций</w:t>
            </w:r>
          </w:p>
        </w:tc>
        <w:tc>
          <w:tcPr>
            <w:tcW w:w="2440" w:type="dxa"/>
          </w:tcPr>
          <w:p w:rsidR="009F67FE" w:rsidRPr="00AB7803" w:rsidRDefault="009F67F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План работы по формированию и оценке функциональной грамотности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530" w:type="dxa"/>
          </w:tcPr>
          <w:p w:rsidR="009F67FE" w:rsidRPr="0094149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Ежегодно</w:t>
            </w:r>
          </w:p>
        </w:tc>
        <w:tc>
          <w:tcPr>
            <w:tcW w:w="1936" w:type="dxa"/>
          </w:tcPr>
          <w:p w:rsidR="009F67FE" w:rsidRPr="00AB7803" w:rsidRDefault="009F67F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AB7803" w:rsidRPr="00AB7803" w:rsidTr="00902C06">
        <w:tc>
          <w:tcPr>
            <w:tcW w:w="9785" w:type="dxa"/>
            <w:gridSpan w:val="5"/>
          </w:tcPr>
          <w:p w:rsidR="00AB7803" w:rsidRPr="00AB780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Методическое обеспечение</w:t>
            </w:r>
            <w:r w:rsidR="003A09C2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r w:rsidR="003A09C2" w:rsidRPr="00941496">
              <w:rPr>
                <w:rFonts w:asciiTheme="majorHAnsi" w:hAnsiTheme="majorHAnsi" w:cs="Times New Roman"/>
                <w:b/>
                <w:sz w:val="24"/>
                <w:szCs w:val="24"/>
              </w:rPr>
              <w:t>кадровые условия</w:t>
            </w:r>
            <w:proofErr w:type="gramStart"/>
            <w:r w:rsidR="003A09C2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Проведение заседаний РМО по формированию и оценке функциональной грамотности школьников</w:t>
            </w:r>
          </w:p>
        </w:tc>
        <w:tc>
          <w:tcPr>
            <w:tcW w:w="2440" w:type="dxa"/>
          </w:tcPr>
          <w:p w:rsidR="00AB7803" w:rsidRPr="001B318E" w:rsidRDefault="001B318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  <w:tc>
          <w:tcPr>
            <w:tcW w:w="1530" w:type="dxa"/>
          </w:tcPr>
          <w:p w:rsidR="00AB7803" w:rsidRPr="00AB7803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Методкабинет, руководители ОО, руководители РМО 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2.2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Взаимодействие ОО и РМО по вопросам формирования и оценки функциональной грамотности школьников</w:t>
            </w:r>
          </w:p>
        </w:tc>
        <w:tc>
          <w:tcPr>
            <w:tcW w:w="2440" w:type="dxa"/>
          </w:tcPr>
          <w:p w:rsidR="00AB7803" w:rsidRPr="001B318E" w:rsidRDefault="001B318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1B318E">
              <w:rPr>
                <w:rFonts w:asciiTheme="majorHAnsi" w:hAnsiTheme="majorHAnsi" w:cs="Times New Roman"/>
                <w:sz w:val="24"/>
                <w:szCs w:val="24"/>
              </w:rPr>
              <w:t xml:space="preserve"> 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Методкабинет, руководители ОО, руководители РМО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2.3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Организация процесса формирования профессиональной компетенции руководящих и педагогических кадров по формированию и оценке функциональной грамотности школьников (на курсах повышения квалификации различного уровня и по разным предметным областям)</w:t>
            </w:r>
          </w:p>
        </w:tc>
        <w:tc>
          <w:tcPr>
            <w:tcW w:w="2440" w:type="dxa"/>
          </w:tcPr>
          <w:p w:rsidR="00AB7803" w:rsidRPr="00AB7803" w:rsidRDefault="001B318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Повышение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квалификации педагогов ОО района по вопросам формирования и оценки функциональной грамотности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137342"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Методкабинет, руководители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2.4</w:t>
            </w:r>
          </w:p>
        </w:tc>
        <w:tc>
          <w:tcPr>
            <w:tcW w:w="3215" w:type="dxa"/>
          </w:tcPr>
          <w:p w:rsidR="008D611E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611E">
              <w:rPr>
                <w:rFonts w:asciiTheme="majorHAnsi" w:hAnsiTheme="majorHAnsi" w:cs="Times New Roman"/>
                <w:sz w:val="24"/>
                <w:szCs w:val="24"/>
              </w:rPr>
              <w:t>Консультирование педагогов на РМО района по вопросам формирования и оценки функциональной грамотности школьников</w:t>
            </w:r>
            <w:r w:rsidR="008D611E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1B318E" w:rsidRPr="008D611E" w:rsidRDefault="008D611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 w:rsidRPr="008D611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 сопровождение деятельности педагогов по направлениям, способствующим формированию функциональной </w:t>
            </w:r>
            <w:r w:rsidR="00902C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611E">
              <w:rPr>
                <w:rFonts w:ascii="Times New Roman" w:hAnsi="Times New Roman" w:cs="Times New Roman"/>
                <w:sz w:val="24"/>
                <w:szCs w:val="24"/>
              </w:rPr>
              <w:t xml:space="preserve">рамотности, таким как: </w:t>
            </w:r>
            <w:r w:rsidR="001B318E" w:rsidRPr="008D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18E" w:rsidRPr="008D611E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практикоориентированность</w:t>
            </w:r>
            <w:proofErr w:type="spellEnd"/>
            <w:r w:rsidR="001B318E" w:rsidRPr="008D611E">
              <w:rPr>
                <w:rFonts w:ascii="Times New Roman" w:hAnsi="Times New Roman" w:cs="Times New Roman"/>
                <w:sz w:val="24"/>
                <w:szCs w:val="24"/>
              </w:rPr>
              <w:t xml:space="preserve"> при изучении предметов, в том числе лабораторные работы в естественнонаучных дисциплинах; проектная деятельность; внеурочная деятельность и дополнительное </w:t>
            </w:r>
            <w:r w:rsidR="001B318E" w:rsidRPr="008D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образование; профориентация;</w:t>
            </w:r>
            <w:r w:rsidR="001478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наставничества с целью повышения уровня учителей по вопросам формирования функциональной грамотности</w:t>
            </w:r>
            <w:r w:rsidR="005F671A">
              <w:rPr>
                <w:rFonts w:ascii="Times New Roman" w:hAnsi="Times New Roman" w:cs="Times New Roman"/>
                <w:sz w:val="24"/>
                <w:szCs w:val="24"/>
              </w:rPr>
              <w:t>; использование ресурсов информационно-методических порталов по формированию и оценке функциональной грамотности обучающихся</w:t>
            </w:r>
            <w:proofErr w:type="gramEnd"/>
          </w:p>
        </w:tc>
        <w:tc>
          <w:tcPr>
            <w:tcW w:w="2440" w:type="dxa"/>
          </w:tcPr>
          <w:p w:rsid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Получение необходимой информации для деятельности по вопросу.</w:t>
            </w:r>
          </w:p>
          <w:p w:rsidR="008D611E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B3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  <w:tc>
          <w:tcPr>
            <w:tcW w:w="1530" w:type="dxa"/>
          </w:tcPr>
          <w:p w:rsidR="00137342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proofErr w:type="gramStart"/>
            <w:r w:rsidR="00137342">
              <w:rPr>
                <w:rFonts w:asciiTheme="majorHAnsi" w:hAnsiTheme="majorHAnsi" w:cs="Times New Roman"/>
                <w:sz w:val="24"/>
                <w:szCs w:val="24"/>
              </w:rPr>
              <w:t>учебного</w:t>
            </w:r>
            <w:proofErr w:type="gramEnd"/>
          </w:p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Методкабинет, руководители РМО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Психолого-педагогическое сопровождение педагогов по выявлению профессиональных дефицитов и ликвидации проблемных зон по формированию и оценке функциональной грамотности школьников</w:t>
            </w:r>
          </w:p>
        </w:tc>
        <w:tc>
          <w:tcPr>
            <w:tcW w:w="244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Оказание помощи педагогам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137342">
              <w:rPr>
                <w:rFonts w:asciiTheme="majorHAnsi" w:hAnsiTheme="majorHAnsi" w:cs="Times New Roman"/>
                <w:sz w:val="24"/>
                <w:szCs w:val="24"/>
              </w:rPr>
              <w:t xml:space="preserve"> 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Педагоги-психологи ОО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2.6</w:t>
            </w:r>
          </w:p>
        </w:tc>
        <w:tc>
          <w:tcPr>
            <w:tcW w:w="3215" w:type="dxa"/>
          </w:tcPr>
          <w:p w:rsidR="00AB7803" w:rsidRPr="00AB7803" w:rsidRDefault="0016692F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межпред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метных</w:t>
            </w:r>
            <w:proofErr w:type="spellEnd"/>
            <w:r w:rsidR="00DF5D78">
              <w:rPr>
                <w:rFonts w:asciiTheme="majorHAnsi" w:hAnsiTheme="majorHAnsi" w:cs="Times New Roman"/>
                <w:sz w:val="24"/>
                <w:szCs w:val="24"/>
              </w:rPr>
              <w:t xml:space="preserve"> методических объединений</w:t>
            </w:r>
            <w:r w:rsidR="00137342">
              <w:rPr>
                <w:rFonts w:asciiTheme="majorHAnsi" w:hAnsiTheme="majorHAnsi" w:cs="Times New Roman"/>
                <w:sz w:val="24"/>
                <w:szCs w:val="24"/>
              </w:rPr>
              <w:t xml:space="preserve"> на уровне образовательной организации </w:t>
            </w:r>
          </w:p>
        </w:tc>
        <w:tc>
          <w:tcPr>
            <w:tcW w:w="2440" w:type="dxa"/>
          </w:tcPr>
          <w:p w:rsidR="0016692F" w:rsidRPr="00941496" w:rsidRDefault="00137342" w:rsidP="00902C06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</w:t>
            </w:r>
            <w:r w:rsidR="0016692F" w:rsidRPr="00941496">
              <w:rPr>
                <w:rFonts w:asciiTheme="majorHAnsi" w:hAnsiTheme="majorHAnsi" w:cs="Times New Roman"/>
                <w:sz w:val="24"/>
                <w:szCs w:val="24"/>
              </w:rPr>
              <w:t>недрение систематической деятельности по формированию</w:t>
            </w:r>
          </w:p>
          <w:p w:rsidR="00AB7803" w:rsidRPr="00AB7803" w:rsidRDefault="0016692F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функциональной грамотности в практику работы педагогов </w:t>
            </w:r>
            <w:r w:rsidR="005B5636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предметников</w:t>
            </w:r>
          </w:p>
        </w:tc>
        <w:tc>
          <w:tcPr>
            <w:tcW w:w="1530" w:type="dxa"/>
          </w:tcPr>
          <w:p w:rsidR="00DF5D78" w:rsidRPr="00AB7803" w:rsidRDefault="001B318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r w:rsidR="0016692F">
              <w:rPr>
                <w:rFonts w:asciiTheme="majorHAnsi" w:hAnsiTheme="majorHAnsi" w:cs="Times New Roman"/>
                <w:sz w:val="24"/>
                <w:szCs w:val="24"/>
              </w:rPr>
              <w:t>ентябрь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2021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  <w:p w:rsidR="00DF5D78" w:rsidRPr="00AB7803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B7803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2.7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Организация участия в областных семинарах, </w:t>
            </w:r>
            <w:proofErr w:type="spellStart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вебинарах</w:t>
            </w:r>
            <w:proofErr w:type="spellEnd"/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 и т.п. для руководителей и педагогических работников по вопросам развития и оценки функциональной грамотности школьников</w:t>
            </w:r>
          </w:p>
        </w:tc>
        <w:tc>
          <w:tcPr>
            <w:tcW w:w="244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Запущен процесс обмена опытом по вопросам развития и оценки функциональной грамотности школьников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137342"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методкабинет, руководители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705B49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2.8</w:t>
            </w:r>
          </w:p>
        </w:tc>
        <w:tc>
          <w:tcPr>
            <w:tcW w:w="3215" w:type="dxa"/>
          </w:tcPr>
          <w:p w:rsidR="00705B49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Выстраивание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индивидуального образовательного маршрута педагога на основе </w:t>
            </w:r>
            <w:r w:rsidR="00705B49"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методических рекомендаций для педагогов по мониторингу сформированности функциональной грамотности </w:t>
            </w:r>
          </w:p>
        </w:tc>
        <w:tc>
          <w:tcPr>
            <w:tcW w:w="2440" w:type="dxa"/>
          </w:tcPr>
          <w:p w:rsidR="00705B49" w:rsidRPr="00137342" w:rsidRDefault="00705B49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компетентности педагогов</w:t>
            </w:r>
          </w:p>
          <w:p w:rsidR="00137342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530" w:type="dxa"/>
          </w:tcPr>
          <w:p w:rsidR="00705B49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705B49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897F81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2.9</w:t>
            </w:r>
          </w:p>
        </w:tc>
        <w:tc>
          <w:tcPr>
            <w:tcW w:w="3215" w:type="dxa"/>
          </w:tcPr>
          <w:p w:rsidR="00897F81" w:rsidRDefault="00897F81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Выявление, описание и </w:t>
            </w: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лучших практик по формированию функциональной грамотности</w:t>
            </w:r>
          </w:p>
          <w:p w:rsidR="00137342" w:rsidRPr="00137342" w:rsidRDefault="00137342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(Конкурс методической продукции, Районные Педагогические чтения «Технологии повышения качества образования </w:t>
            </w:r>
            <w:r w:rsidR="00902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образовательной  организации»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137342" w:rsidRPr="00137342" w:rsidRDefault="00897F81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количества практик по формирова</w:t>
            </w:r>
            <w:r w:rsidR="00137342"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функциональной грамотности</w:t>
            </w:r>
          </w:p>
          <w:p w:rsidR="00897F81" w:rsidRDefault="00897F81" w:rsidP="00902C0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</w:tcPr>
          <w:p w:rsidR="00897F81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Январь,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март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902C06">
              <w:rPr>
                <w:rFonts w:asciiTheme="majorHAnsi" w:hAnsiTheme="majorHAnsi" w:cs="Times New Roman"/>
                <w:sz w:val="24"/>
                <w:szCs w:val="24"/>
              </w:rPr>
              <w:t>(ежегодно)</w:t>
            </w:r>
          </w:p>
        </w:tc>
        <w:tc>
          <w:tcPr>
            <w:tcW w:w="1936" w:type="dxa"/>
          </w:tcPr>
          <w:p w:rsidR="00897F81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образования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, мет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о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д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кабинет</w:t>
            </w:r>
          </w:p>
        </w:tc>
      </w:tr>
      <w:tr w:rsidR="00137342" w:rsidRPr="00AB7803" w:rsidTr="00902C06">
        <w:tc>
          <w:tcPr>
            <w:tcW w:w="664" w:type="dxa"/>
          </w:tcPr>
          <w:p w:rsidR="00897F81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215" w:type="dxa"/>
          </w:tcPr>
          <w:p w:rsidR="00897F81" w:rsidRPr="00137342" w:rsidRDefault="00137342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="00897F81"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использования </w:t>
            </w:r>
            <w:r w:rsidR="00897F81"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открытого банка заданий, рекомендаций и практик для формирования функциональной грамотности учащихся</w:t>
            </w:r>
          </w:p>
        </w:tc>
        <w:tc>
          <w:tcPr>
            <w:tcW w:w="2440" w:type="dxa"/>
          </w:tcPr>
          <w:p w:rsidR="00897F81" w:rsidRPr="00137342" w:rsidRDefault="00137342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r w:rsidR="00897F81"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 методических разработок по формированию функциональной грамотности</w:t>
            </w: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</w:t>
            </w:r>
          </w:p>
          <w:p w:rsidR="00897F81" w:rsidRPr="00137342" w:rsidRDefault="00897F81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897F81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897F81" w:rsidRPr="00AB7803" w:rsidRDefault="00137342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137342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2.11</w:t>
            </w:r>
          </w:p>
        </w:tc>
        <w:tc>
          <w:tcPr>
            <w:tcW w:w="3215" w:type="dxa"/>
          </w:tcPr>
          <w:p w:rsidR="00137342" w:rsidRPr="000E69C3" w:rsidRDefault="000E69C3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опыта проведения исследования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работе образовательной организации </w:t>
            </w:r>
          </w:p>
        </w:tc>
        <w:tc>
          <w:tcPr>
            <w:tcW w:w="2440" w:type="dxa"/>
          </w:tcPr>
          <w:p w:rsidR="00137342" w:rsidRPr="00137342" w:rsidRDefault="000E69C3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Запущен процесс обмена опытом по вопросам развития и оценки функциональной грамотности школьников</w:t>
            </w:r>
          </w:p>
        </w:tc>
        <w:tc>
          <w:tcPr>
            <w:tcW w:w="1530" w:type="dxa"/>
          </w:tcPr>
          <w:p w:rsidR="00137342" w:rsidRPr="00AB780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36" w:type="dxa"/>
          </w:tcPr>
          <w:p w:rsidR="00137342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методкабинет, руководители ОО</w:t>
            </w:r>
          </w:p>
        </w:tc>
      </w:tr>
      <w:tr w:rsidR="00137342" w:rsidRPr="00AB7803" w:rsidTr="00902C06">
        <w:tc>
          <w:tcPr>
            <w:tcW w:w="664" w:type="dxa"/>
          </w:tcPr>
          <w:p w:rsidR="00137342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2.12</w:t>
            </w:r>
          </w:p>
        </w:tc>
        <w:tc>
          <w:tcPr>
            <w:tcW w:w="3215" w:type="dxa"/>
          </w:tcPr>
          <w:p w:rsidR="00137342" w:rsidRPr="00137342" w:rsidRDefault="000E69C3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опыта работы районной базовой площадки  БСОШ « Эффективные практики формирования функциональной грамотности младших школьников»</w:t>
            </w:r>
          </w:p>
        </w:tc>
        <w:tc>
          <w:tcPr>
            <w:tcW w:w="2440" w:type="dxa"/>
          </w:tcPr>
          <w:p w:rsidR="00137342" w:rsidRPr="000E69C3" w:rsidRDefault="000E69C3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компетентности педагогических работников в области функциональной грамотности</w:t>
            </w:r>
          </w:p>
        </w:tc>
        <w:tc>
          <w:tcPr>
            <w:tcW w:w="1530" w:type="dxa"/>
          </w:tcPr>
          <w:p w:rsidR="00137342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Апрель </w:t>
            </w:r>
          </w:p>
          <w:p w:rsidR="000E69C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2021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0E69C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2022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0E69C3" w:rsidRPr="00AB780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2023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</w:tc>
        <w:tc>
          <w:tcPr>
            <w:tcW w:w="1936" w:type="dxa"/>
          </w:tcPr>
          <w:p w:rsidR="00137342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методкабинет, руководители ОО</w:t>
            </w:r>
          </w:p>
        </w:tc>
      </w:tr>
      <w:tr w:rsidR="00AB7803" w:rsidRPr="00AB7803" w:rsidTr="00902C06">
        <w:tc>
          <w:tcPr>
            <w:tcW w:w="9785" w:type="dxa"/>
            <w:gridSpan w:val="5"/>
          </w:tcPr>
          <w:p w:rsidR="003A09C2" w:rsidRPr="00137342" w:rsidRDefault="00705B49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E69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373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7803" w:rsidRPr="001373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</w:t>
            </w:r>
            <w:r w:rsidR="000E69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0019" w:rsidRPr="001373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условия</w:t>
            </w:r>
            <w:r w:rsidR="000E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3.1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Проведение инструктивных совещаний с руководителями ОО по вопросам формирования и оценки функциональной грамотности школьников</w:t>
            </w:r>
          </w:p>
        </w:tc>
        <w:tc>
          <w:tcPr>
            <w:tcW w:w="2440" w:type="dxa"/>
          </w:tcPr>
          <w:p w:rsidR="00AB7803" w:rsidRPr="00137342" w:rsidRDefault="00AB7803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sz w:val="24"/>
                <w:szCs w:val="24"/>
              </w:rPr>
              <w:t>Ознакомление руководителей ОО с основными задачами по формированию и оценке функциональной грамотности школьников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0E69C3"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</w:tc>
      </w:tr>
      <w:tr w:rsidR="000E69C3" w:rsidRPr="00AB7803" w:rsidTr="00902C06">
        <w:tc>
          <w:tcPr>
            <w:tcW w:w="664" w:type="dxa"/>
          </w:tcPr>
          <w:p w:rsidR="000E69C3" w:rsidRPr="00AB7803" w:rsidRDefault="00B26D0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3.2</w:t>
            </w:r>
          </w:p>
        </w:tc>
        <w:tc>
          <w:tcPr>
            <w:tcW w:w="3215" w:type="dxa"/>
          </w:tcPr>
          <w:p w:rsidR="000E69C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Августовское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районное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совещание с включением вопроса формирования и оценки функциональной грамотности школьников</w:t>
            </w:r>
          </w:p>
          <w:p w:rsidR="000E69C3" w:rsidRPr="00AB780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0E69C3" w:rsidRPr="000E69C3" w:rsidRDefault="000E69C3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управленческих, методических, образовательных практик по формированию функциональной грамотности</w:t>
            </w:r>
          </w:p>
        </w:tc>
        <w:tc>
          <w:tcPr>
            <w:tcW w:w="1530" w:type="dxa"/>
          </w:tcPr>
          <w:p w:rsidR="000E69C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Август 2021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г.,</w:t>
            </w:r>
          </w:p>
          <w:p w:rsidR="00DF5D78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2022г.,</w:t>
            </w:r>
          </w:p>
          <w:p w:rsidR="00DF5D78" w:rsidRPr="00AB7803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2023г.</w:t>
            </w:r>
          </w:p>
        </w:tc>
        <w:tc>
          <w:tcPr>
            <w:tcW w:w="1936" w:type="dxa"/>
          </w:tcPr>
          <w:p w:rsidR="000E69C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  <w:p w:rsidR="000E69C3" w:rsidRPr="00AB7803" w:rsidRDefault="000E69C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478E6" w:rsidRPr="00AB7803" w:rsidTr="00902C06">
        <w:tc>
          <w:tcPr>
            <w:tcW w:w="664" w:type="dxa"/>
          </w:tcPr>
          <w:p w:rsidR="001478E6" w:rsidRDefault="00902C0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:rsidR="001478E6" w:rsidRPr="00AB7803" w:rsidRDefault="001478E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открытых уроков по вопросам формирования и оценки функциональной грамотности</w:t>
            </w:r>
          </w:p>
        </w:tc>
        <w:tc>
          <w:tcPr>
            <w:tcW w:w="2440" w:type="dxa"/>
          </w:tcPr>
          <w:p w:rsidR="001478E6" w:rsidRPr="000E69C3" w:rsidRDefault="00AE172D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Трансляция опыта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30" w:type="dxa"/>
          </w:tcPr>
          <w:p w:rsidR="001478E6" w:rsidRDefault="00AE172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36" w:type="dxa"/>
          </w:tcPr>
          <w:p w:rsidR="001478E6" w:rsidRPr="00AB7803" w:rsidRDefault="00AE172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5F671A" w:rsidRPr="00AB7803" w:rsidTr="00902C06">
        <w:tc>
          <w:tcPr>
            <w:tcW w:w="664" w:type="dxa"/>
          </w:tcPr>
          <w:p w:rsidR="005F671A" w:rsidRDefault="00902C0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5F671A" w:rsidRDefault="005F671A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(развивающие беседы, лекции,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проекты, конференции,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>ероприятия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5F671A" w:rsidRDefault="00DF5D78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обучающихся в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массовых мероприятиях по формированию функциональной грамотности</w:t>
            </w:r>
            <w:proofErr w:type="gramEnd"/>
          </w:p>
        </w:tc>
        <w:tc>
          <w:tcPr>
            <w:tcW w:w="1530" w:type="dxa"/>
          </w:tcPr>
          <w:p w:rsidR="005F671A" w:rsidRDefault="008F510A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5F671A" w:rsidRDefault="008F510A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ОО, руководители РМО</w:t>
            </w:r>
          </w:p>
        </w:tc>
      </w:tr>
      <w:tr w:rsidR="00C40A5E" w:rsidRPr="00AB7803" w:rsidTr="00902C06">
        <w:trPr>
          <w:trHeight w:val="3610"/>
        </w:trPr>
        <w:tc>
          <w:tcPr>
            <w:tcW w:w="664" w:type="dxa"/>
          </w:tcPr>
          <w:p w:rsidR="00C40A5E" w:rsidRPr="00AB7803" w:rsidRDefault="00C40A5E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3215" w:type="dxa"/>
          </w:tcPr>
          <w:p w:rsidR="00C40A5E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sz w:val="24"/>
                <w:szCs w:val="24"/>
              </w:rPr>
              <w:t>Районное родительское собрание на тему  «Формирование функциональной грамотности»</w:t>
            </w:r>
          </w:p>
          <w:p w:rsidR="00C40A5E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5E" w:rsidRPr="00C40A5E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5E" w:rsidRPr="00C40A5E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по теме «Внешние оценочные процедуры: структура, содержание, система оценивания»</w:t>
            </w:r>
          </w:p>
          <w:p w:rsidR="00C40A5E" w:rsidRPr="00705B49" w:rsidRDefault="00C40A5E" w:rsidP="00902C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:rsidR="00C40A5E" w:rsidRPr="00137342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 значимости функциональной грамотности для школьников, </w:t>
            </w: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способов ее формирования, роли родителей в формировании функциональной</w:t>
            </w: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0A5E" w:rsidRPr="00137342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2021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40A5E" w:rsidRPr="00AB7803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2022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</w:tc>
        <w:tc>
          <w:tcPr>
            <w:tcW w:w="1936" w:type="dxa"/>
          </w:tcPr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Районный родительский комитет</w:t>
            </w:r>
          </w:p>
          <w:p w:rsidR="00C40A5E" w:rsidRPr="00AB7803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40A5E" w:rsidRPr="00AB7803" w:rsidTr="00902C06">
        <w:trPr>
          <w:trHeight w:val="2520"/>
        </w:trPr>
        <w:tc>
          <w:tcPr>
            <w:tcW w:w="664" w:type="dxa"/>
          </w:tcPr>
          <w:p w:rsidR="00C40A5E" w:rsidRDefault="00C40A5E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6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5" w:type="dxa"/>
          </w:tcPr>
          <w:p w:rsidR="00C40A5E" w:rsidRPr="00C40A5E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Консультирование родителей обучающихся по вопросам формирования и оценки функциональной грамотности</w:t>
            </w:r>
          </w:p>
        </w:tc>
        <w:tc>
          <w:tcPr>
            <w:tcW w:w="2440" w:type="dxa"/>
            <w:vMerge/>
          </w:tcPr>
          <w:p w:rsidR="00C40A5E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В течение учебного года </w:t>
            </w:r>
          </w:p>
        </w:tc>
        <w:tc>
          <w:tcPr>
            <w:tcW w:w="1936" w:type="dxa"/>
          </w:tcPr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5B5636" w:rsidRPr="00AB7803" w:rsidTr="00902C06">
        <w:trPr>
          <w:trHeight w:val="2520"/>
        </w:trPr>
        <w:tc>
          <w:tcPr>
            <w:tcW w:w="664" w:type="dxa"/>
          </w:tcPr>
          <w:p w:rsidR="005B5636" w:rsidRDefault="005B563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3215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Формирование базы данных обучающихся 8-9 классов </w:t>
            </w:r>
          </w:p>
        </w:tc>
        <w:tc>
          <w:tcPr>
            <w:tcW w:w="2440" w:type="dxa"/>
          </w:tcPr>
          <w:p w:rsidR="005B5636" w:rsidRPr="00137342" w:rsidRDefault="005B5636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База данных обучающихся 8-9 классов </w:t>
            </w:r>
          </w:p>
        </w:tc>
        <w:tc>
          <w:tcPr>
            <w:tcW w:w="1530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Ежегодно</w:t>
            </w:r>
          </w:p>
        </w:tc>
        <w:tc>
          <w:tcPr>
            <w:tcW w:w="1936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5B5636" w:rsidRPr="00AB7803" w:rsidTr="00902C06">
        <w:trPr>
          <w:trHeight w:val="2520"/>
        </w:trPr>
        <w:tc>
          <w:tcPr>
            <w:tcW w:w="664" w:type="dxa"/>
          </w:tcPr>
          <w:p w:rsidR="005B5636" w:rsidRDefault="005B563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2440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1530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Ежегодно</w:t>
            </w:r>
          </w:p>
        </w:tc>
        <w:tc>
          <w:tcPr>
            <w:tcW w:w="1936" w:type="dxa"/>
          </w:tcPr>
          <w:p w:rsidR="005B5636" w:rsidRDefault="005B563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0E69C3" w:rsidRPr="00AB7803" w:rsidTr="00902C06">
        <w:tc>
          <w:tcPr>
            <w:tcW w:w="664" w:type="dxa"/>
          </w:tcPr>
          <w:p w:rsidR="000E69C3" w:rsidRDefault="00C40A5E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3215" w:type="dxa"/>
          </w:tcPr>
          <w:p w:rsidR="000E69C3" w:rsidRPr="00C40A5E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sz w:val="24"/>
                <w:szCs w:val="24"/>
              </w:rPr>
              <w:t>Организация сетевых профессиональных и ученических сообществ</w:t>
            </w:r>
          </w:p>
        </w:tc>
        <w:tc>
          <w:tcPr>
            <w:tcW w:w="2440" w:type="dxa"/>
          </w:tcPr>
          <w:p w:rsidR="000E69C3" w:rsidRPr="00137342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нового обучающего контента </w:t>
            </w:r>
          </w:p>
        </w:tc>
        <w:tc>
          <w:tcPr>
            <w:tcW w:w="1530" w:type="dxa"/>
          </w:tcPr>
          <w:p w:rsidR="000E69C3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Сентябрь 2023</w:t>
            </w:r>
            <w:r w:rsidR="00DF5D78">
              <w:rPr>
                <w:rFonts w:asciiTheme="majorHAnsi" w:hAnsiTheme="majorHAnsi" w:cs="Times New Roman"/>
                <w:sz w:val="24"/>
                <w:szCs w:val="24"/>
              </w:rPr>
              <w:t>г.</w:t>
            </w:r>
          </w:p>
        </w:tc>
        <w:tc>
          <w:tcPr>
            <w:tcW w:w="1936" w:type="dxa"/>
          </w:tcPr>
          <w:p w:rsidR="000E69C3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C40A5E" w:rsidRPr="00AB7803" w:rsidTr="00902C06">
        <w:tc>
          <w:tcPr>
            <w:tcW w:w="664" w:type="dxa"/>
          </w:tcPr>
          <w:p w:rsidR="00C40A5E" w:rsidRDefault="00C40A5E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</w:t>
            </w:r>
            <w:r w:rsidR="00902C06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3215" w:type="dxa"/>
          </w:tcPr>
          <w:p w:rsidR="00C40A5E" w:rsidRPr="00C40A5E" w:rsidRDefault="00C40A5E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образовательных общеобразовательных организаций и организаций дополнительного образования по формированию функциональной грамотности в рамках профориентационный работы</w:t>
            </w:r>
          </w:p>
        </w:tc>
        <w:tc>
          <w:tcPr>
            <w:tcW w:w="2440" w:type="dxa"/>
          </w:tcPr>
          <w:p w:rsidR="00C40A5E" w:rsidRPr="00C40A5E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нового обучающего контента</w:t>
            </w:r>
          </w:p>
          <w:p w:rsidR="00C40A5E" w:rsidRPr="00C40A5E" w:rsidRDefault="00C40A5E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 к продуктивному взаимодействию </w:t>
            </w:r>
          </w:p>
        </w:tc>
        <w:tc>
          <w:tcPr>
            <w:tcW w:w="1530" w:type="dxa"/>
          </w:tcPr>
          <w:p w:rsidR="00C40A5E" w:rsidRP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C40A5E" w:rsidRDefault="00C40A5E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Руководители ОО,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DF5D78" w:rsidRPr="00AB7803" w:rsidTr="00902C06">
        <w:tc>
          <w:tcPr>
            <w:tcW w:w="664" w:type="dxa"/>
          </w:tcPr>
          <w:p w:rsidR="00DF5D78" w:rsidRDefault="00902C0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3.1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DF5D78" w:rsidRPr="00C40A5E" w:rsidRDefault="00DF5D78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в работе центров «Точка роста», на базе центра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 сетевой форме)</w:t>
            </w:r>
          </w:p>
        </w:tc>
        <w:tc>
          <w:tcPr>
            <w:tcW w:w="2440" w:type="dxa"/>
          </w:tcPr>
          <w:p w:rsidR="00DF5D78" w:rsidRPr="00C40A5E" w:rsidRDefault="00DF5D78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нового обучающего контента</w:t>
            </w:r>
          </w:p>
          <w:p w:rsidR="00DF5D78" w:rsidRPr="00C40A5E" w:rsidRDefault="00DF5D78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 к продуктивному взаимодействию</w:t>
            </w:r>
          </w:p>
        </w:tc>
        <w:tc>
          <w:tcPr>
            <w:tcW w:w="1530" w:type="dxa"/>
          </w:tcPr>
          <w:p w:rsidR="00DF5D78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DF5D78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ОО, руководители центров «Точка роста»</w:t>
            </w:r>
          </w:p>
        </w:tc>
      </w:tr>
      <w:tr w:rsidR="005B5636" w:rsidRPr="00AB7803" w:rsidTr="00902C06">
        <w:tc>
          <w:tcPr>
            <w:tcW w:w="664" w:type="dxa"/>
          </w:tcPr>
          <w:p w:rsidR="005B5636" w:rsidRDefault="00902C0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3.1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5B5636" w:rsidRPr="00C40A5E" w:rsidRDefault="001478E6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="005B5636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исследовании готовности педагогов к проведению работы по формированию и оценке функциональной грамотности обучающихся</w:t>
            </w:r>
            <w:r w:rsidR="005F671A">
              <w:rPr>
                <w:rFonts w:ascii="Times New Roman" w:hAnsi="Times New Roman" w:cs="Times New Roman"/>
                <w:sz w:val="24"/>
                <w:szCs w:val="24"/>
              </w:rPr>
              <w:t>, в мониторинговых исследованиях по оценке функциональной грамотности</w:t>
            </w:r>
          </w:p>
        </w:tc>
        <w:tc>
          <w:tcPr>
            <w:tcW w:w="2440" w:type="dxa"/>
          </w:tcPr>
          <w:p w:rsidR="005B5636" w:rsidRPr="00C40A5E" w:rsidRDefault="001478E6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степени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530" w:type="dxa"/>
          </w:tcPr>
          <w:p w:rsidR="005B5636" w:rsidRDefault="00DF5D78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5B5636" w:rsidRDefault="001478E6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5F671A" w:rsidRPr="00AB7803" w:rsidTr="00902C06">
        <w:tc>
          <w:tcPr>
            <w:tcW w:w="664" w:type="dxa"/>
          </w:tcPr>
          <w:p w:rsidR="005F671A" w:rsidRDefault="00902C06" w:rsidP="00B26D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3.1</w:t>
            </w:r>
            <w:r w:rsidR="00B26D0E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:rsidR="005F671A" w:rsidRDefault="005F671A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учащихся в олимпиадах по функциональной грамотности, практикумах и других формах работы по решению контекстных задач</w:t>
            </w:r>
          </w:p>
        </w:tc>
        <w:tc>
          <w:tcPr>
            <w:tcW w:w="2440" w:type="dxa"/>
          </w:tcPr>
          <w:p w:rsidR="005F671A" w:rsidRDefault="005F671A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в олимпиадах по функциональной грамотности, практикумах и других формах работы по решению контекстных задач обеспечено</w:t>
            </w:r>
          </w:p>
        </w:tc>
        <w:tc>
          <w:tcPr>
            <w:tcW w:w="1530" w:type="dxa"/>
          </w:tcPr>
          <w:p w:rsidR="005F671A" w:rsidRDefault="005F671A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6" w:type="dxa"/>
          </w:tcPr>
          <w:p w:rsidR="005F671A" w:rsidRDefault="005F671A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AB7803" w:rsidRPr="00AB7803" w:rsidTr="00902C06">
        <w:tc>
          <w:tcPr>
            <w:tcW w:w="9785" w:type="dxa"/>
            <w:gridSpan w:val="5"/>
          </w:tcPr>
          <w:p w:rsidR="00AB7803" w:rsidRPr="00941496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4. </w:t>
            </w:r>
            <w:r w:rsidR="00AB7803" w:rsidRPr="00941496">
              <w:rPr>
                <w:rFonts w:asciiTheme="majorHAnsi" w:hAnsiTheme="majorHAnsi" w:cs="Times New Roman"/>
                <w:sz w:val="24"/>
                <w:szCs w:val="24"/>
              </w:rPr>
              <w:t>Аналитическое обеспечение</w:t>
            </w:r>
            <w:r w:rsidR="00C70019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="00C70019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( </w:t>
            </w:r>
            <w:proofErr w:type="gramEnd"/>
            <w:r w:rsidR="00C70019" w:rsidRPr="00941496">
              <w:rPr>
                <w:rFonts w:asciiTheme="majorHAnsi" w:hAnsiTheme="majorHAnsi" w:cs="Times New Roman"/>
                <w:b/>
                <w:sz w:val="24"/>
                <w:szCs w:val="24"/>
              </w:rPr>
              <w:t>информационно – методические условия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) </w:t>
            </w:r>
            <w:r w:rsidR="00C70019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Мониторинг «Анализ готовности условий в ОО района к организации деятельности по формированию и оценке функциональной грамотности школьников»</w:t>
            </w:r>
          </w:p>
        </w:tc>
        <w:tc>
          <w:tcPr>
            <w:tcW w:w="244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Анализ информации о степени готовности ОО округа к работе по формированию и оценке функциональной грамотности школьников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Ноябрь 2020 г.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</w:tc>
      </w:tr>
      <w:tr w:rsidR="00137342" w:rsidRPr="00AB7803" w:rsidTr="00902C06">
        <w:tc>
          <w:tcPr>
            <w:tcW w:w="664" w:type="dxa"/>
          </w:tcPr>
          <w:p w:rsidR="00705B49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4.2.</w:t>
            </w:r>
          </w:p>
        </w:tc>
        <w:tc>
          <w:tcPr>
            <w:tcW w:w="3215" w:type="dxa"/>
          </w:tcPr>
          <w:p w:rsidR="00705B49" w:rsidRPr="00B04A0D" w:rsidRDefault="00705B49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уровня сформированности видов функциональной грамотности обучающихся</w:t>
            </w:r>
          </w:p>
        </w:tc>
        <w:tc>
          <w:tcPr>
            <w:tcW w:w="2440" w:type="dxa"/>
          </w:tcPr>
          <w:p w:rsidR="00705B49" w:rsidRPr="00B04A0D" w:rsidRDefault="00705B49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профессиональных дефицитов педагогов в сфере формирования функциональной грамотности на основе данных мониторинга </w:t>
            </w:r>
          </w:p>
        </w:tc>
        <w:tc>
          <w:tcPr>
            <w:tcW w:w="1530" w:type="dxa"/>
          </w:tcPr>
          <w:p w:rsidR="00705B49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</w:p>
          <w:p w:rsidR="00B04A0D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(ежегодно)</w:t>
            </w:r>
          </w:p>
        </w:tc>
        <w:tc>
          <w:tcPr>
            <w:tcW w:w="1936" w:type="dxa"/>
          </w:tcPr>
          <w:p w:rsidR="00705B49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  <w:p w:rsidR="00B04A0D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137342" w:rsidRPr="00AB7803" w:rsidTr="00902C06">
        <w:trPr>
          <w:trHeight w:val="2070"/>
        </w:trPr>
        <w:tc>
          <w:tcPr>
            <w:tcW w:w="664" w:type="dxa"/>
          </w:tcPr>
          <w:p w:rsidR="00705B49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4.3.</w:t>
            </w:r>
          </w:p>
        </w:tc>
        <w:tc>
          <w:tcPr>
            <w:tcW w:w="3215" w:type="dxa"/>
          </w:tcPr>
          <w:p w:rsidR="00897F81" w:rsidRPr="00B04A0D" w:rsidRDefault="00705B49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пов</w:t>
            </w:r>
            <w:r w:rsidR="00A61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ышения объективности результатов</w:t>
            </w:r>
          </w:p>
        </w:tc>
        <w:tc>
          <w:tcPr>
            <w:tcW w:w="2440" w:type="dxa"/>
          </w:tcPr>
          <w:p w:rsidR="00705B49" w:rsidRPr="00B04A0D" w:rsidRDefault="00705B49" w:rsidP="0090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результатов</w:t>
            </w:r>
          </w:p>
        </w:tc>
        <w:tc>
          <w:tcPr>
            <w:tcW w:w="1530" w:type="dxa"/>
          </w:tcPr>
          <w:p w:rsidR="00705B49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Май </w:t>
            </w:r>
          </w:p>
          <w:p w:rsidR="00B04A0D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(ежегодно)</w:t>
            </w:r>
          </w:p>
        </w:tc>
        <w:tc>
          <w:tcPr>
            <w:tcW w:w="1936" w:type="dxa"/>
          </w:tcPr>
          <w:p w:rsidR="00B04A0D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  <w:p w:rsidR="00705B49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B04A0D" w:rsidRPr="00AB7803" w:rsidTr="00902C06">
        <w:trPr>
          <w:trHeight w:val="2031"/>
        </w:trPr>
        <w:tc>
          <w:tcPr>
            <w:tcW w:w="664" w:type="dxa"/>
          </w:tcPr>
          <w:p w:rsidR="00B04A0D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4.4</w:t>
            </w:r>
          </w:p>
        </w:tc>
        <w:tc>
          <w:tcPr>
            <w:tcW w:w="3215" w:type="dxa"/>
          </w:tcPr>
          <w:p w:rsidR="00B04A0D" w:rsidRPr="00B04A0D" w:rsidRDefault="005F671A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B04A0D" w:rsidRPr="00B04A0D">
              <w:rPr>
                <w:rFonts w:ascii="Times New Roman" w:hAnsi="Times New Roman" w:cs="Times New Roman"/>
                <w:sz w:val="24"/>
                <w:szCs w:val="24"/>
              </w:rPr>
              <w:t>в личных кабинетах образовательных организаций на платформе oko.ixora.ru,</w:t>
            </w:r>
            <w:r w:rsidR="00B04A0D">
              <w:rPr>
                <w:rFonts w:ascii="Times New Roman" w:hAnsi="Times New Roman" w:cs="Times New Roman"/>
                <w:sz w:val="24"/>
                <w:szCs w:val="24"/>
              </w:rPr>
              <w:t xml:space="preserve"> Педсовет 66 и др.</w:t>
            </w:r>
            <w:r w:rsidR="00B04A0D" w:rsidRPr="00B04A0D">
              <w:rPr>
                <w:rFonts w:ascii="Times New Roman" w:hAnsi="Times New Roman" w:cs="Times New Roman"/>
                <w:sz w:val="24"/>
                <w:szCs w:val="24"/>
              </w:rPr>
              <w:t xml:space="preserve"> анализе, интерпретации этих результатов</w:t>
            </w:r>
          </w:p>
          <w:p w:rsidR="00B04A0D" w:rsidRPr="00B04A0D" w:rsidRDefault="00B04A0D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</w:tcPr>
          <w:p w:rsidR="00B04A0D" w:rsidRPr="00B04A0D" w:rsidRDefault="00B04A0D" w:rsidP="00902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4A0D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аналитической деятельности руководящих и педагогических работников</w:t>
            </w:r>
          </w:p>
        </w:tc>
        <w:tc>
          <w:tcPr>
            <w:tcW w:w="1530" w:type="dxa"/>
          </w:tcPr>
          <w:p w:rsidR="00B04A0D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В течение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учебного</w:t>
            </w:r>
            <w:proofErr w:type="gramEnd"/>
          </w:p>
          <w:p w:rsidR="00B04A0D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B04A0D" w:rsidRPr="00AB7803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AB7803" w:rsidRPr="00AB7803" w:rsidTr="00902C06">
        <w:tc>
          <w:tcPr>
            <w:tcW w:w="9785" w:type="dxa"/>
            <w:gridSpan w:val="5"/>
          </w:tcPr>
          <w:p w:rsidR="00B04A0D" w:rsidRPr="00AB7803" w:rsidRDefault="00B04A0D" w:rsidP="00902C06">
            <w:pPr>
              <w:ind w:left="720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5. </w:t>
            </w:r>
            <w:r w:rsidR="00AB7803" w:rsidRPr="00AB7803">
              <w:rPr>
                <w:rFonts w:asciiTheme="majorHAnsi" w:hAnsiTheme="majorHAnsi" w:cs="Times New Roman"/>
                <w:sz w:val="24"/>
                <w:szCs w:val="24"/>
              </w:rPr>
              <w:t>Информационное обеспечение</w:t>
            </w:r>
            <w:r w:rsidR="005F671A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r w:rsidR="00C70019" w:rsidRPr="00941496">
              <w:rPr>
                <w:rFonts w:asciiTheme="majorHAnsi" w:hAnsiTheme="majorHAnsi" w:cs="Times New Roman"/>
                <w:b/>
                <w:sz w:val="24"/>
                <w:szCs w:val="24"/>
              </w:rPr>
              <w:t>мотивационные условия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  <w:p w:rsidR="00C70019" w:rsidRPr="00AB7803" w:rsidRDefault="00C70019" w:rsidP="00902C06">
            <w:pPr>
              <w:ind w:left="720"/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5.1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Разработка и поддержка информационного ресурса (страница на сайте), отражающего деятельность по развитию и оценке функциональной грамотности школьников на территории района</w:t>
            </w:r>
          </w:p>
        </w:tc>
        <w:tc>
          <w:tcPr>
            <w:tcW w:w="244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Обеспечение свободного доступа педагогов, родителей, ОО района к материалам по вопросам развития и оценки функциональной грамотности школьников</w:t>
            </w: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 w:rsidR="00B04A0D"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</w:tc>
      </w:tr>
      <w:tr w:rsidR="00137342" w:rsidRPr="00AB7803" w:rsidTr="00902C06">
        <w:tc>
          <w:tcPr>
            <w:tcW w:w="664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5.2</w:t>
            </w:r>
          </w:p>
        </w:tc>
        <w:tc>
          <w:tcPr>
            <w:tcW w:w="3215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Отражение деятельности ОО по развитию и оценке функциональной грамотности школьников в районе в СМИ</w:t>
            </w:r>
          </w:p>
        </w:tc>
        <w:tc>
          <w:tcPr>
            <w:tcW w:w="2440" w:type="dxa"/>
          </w:tcPr>
          <w:p w:rsid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Возможность познакомиться с результатами деятельности ОО района по развитию и оценке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функциональной грамотности школьников</w:t>
            </w:r>
          </w:p>
          <w:p w:rsidR="00897F81" w:rsidRDefault="00897F81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Default="00897F81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97F81" w:rsidRPr="00AB7803" w:rsidRDefault="00897F81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В течение </w:t>
            </w:r>
            <w:r w:rsidR="00B04A0D"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B7803" w:rsidRPr="00AB7803" w:rsidRDefault="00AB7803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Управление образования, методкабинет</w:t>
            </w:r>
          </w:p>
        </w:tc>
      </w:tr>
      <w:tr w:rsidR="00C70019" w:rsidRPr="00941496" w:rsidTr="00902C06">
        <w:tc>
          <w:tcPr>
            <w:tcW w:w="9785" w:type="dxa"/>
            <w:gridSpan w:val="5"/>
          </w:tcPr>
          <w:p w:rsidR="00C70019" w:rsidRPr="00941496" w:rsidRDefault="00B04A0D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6.  М</w:t>
            </w:r>
            <w:r w:rsidR="00C70019" w:rsidRPr="00941496">
              <w:rPr>
                <w:rFonts w:asciiTheme="majorHAnsi" w:hAnsiTheme="majorHAnsi" w:cs="Times New Roman"/>
                <w:b/>
                <w:sz w:val="24"/>
                <w:szCs w:val="24"/>
              </w:rPr>
              <w:t>атериально-технические условия</w:t>
            </w:r>
            <w:r w:rsidR="00C70019"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 (достаточность  материально-технической базы для организации проектной, исследовательской деятельности обучающихся, эффективность использования имеющихся ресурсов).</w:t>
            </w:r>
          </w:p>
          <w:p w:rsidR="00C70019" w:rsidRPr="00941496" w:rsidRDefault="0071146F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</w:tr>
      <w:tr w:rsidR="00A6181B" w:rsidRPr="00941496" w:rsidTr="00902C06">
        <w:tc>
          <w:tcPr>
            <w:tcW w:w="664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6.1</w:t>
            </w:r>
          </w:p>
        </w:tc>
        <w:tc>
          <w:tcPr>
            <w:tcW w:w="3215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Обеспечение </w:t>
            </w:r>
            <w:r w:rsidRPr="00941496">
              <w:rPr>
                <w:rFonts w:asciiTheme="majorHAnsi" w:hAnsiTheme="majorHAnsi" w:cs="Times New Roman"/>
                <w:sz w:val="24"/>
                <w:szCs w:val="24"/>
              </w:rPr>
              <w:t>материально-технической базы для организации про</w:t>
            </w:r>
            <w:bookmarkStart w:id="0" w:name="_GoBack"/>
            <w:bookmarkEnd w:id="0"/>
            <w:r w:rsidRPr="00941496">
              <w:rPr>
                <w:rFonts w:asciiTheme="majorHAnsi" w:hAnsiTheme="majorHAnsi" w:cs="Times New Roman"/>
                <w:sz w:val="24"/>
                <w:szCs w:val="24"/>
              </w:rPr>
              <w:t xml:space="preserve">ектной, исследовательской деятельности </w:t>
            </w:r>
            <w:proofErr w:type="gramStart"/>
            <w:r w:rsidRPr="00941496">
              <w:rPr>
                <w:rFonts w:asciiTheme="majorHAnsi" w:hAnsiTheme="majorHAnsi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40" w:type="dxa"/>
            <w:vMerge w:val="restart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Материально- технические условия обеспечены </w:t>
            </w:r>
          </w:p>
        </w:tc>
        <w:tc>
          <w:tcPr>
            <w:tcW w:w="1530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  <w:tr w:rsidR="00A6181B" w:rsidRPr="00941496" w:rsidTr="00902C06">
        <w:tc>
          <w:tcPr>
            <w:tcW w:w="664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6.2</w:t>
            </w:r>
          </w:p>
        </w:tc>
        <w:tc>
          <w:tcPr>
            <w:tcW w:w="3215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Использование  </w:t>
            </w:r>
            <w:r w:rsidRPr="00941496">
              <w:rPr>
                <w:rFonts w:asciiTheme="majorHAnsi" w:hAnsiTheme="majorHAnsi" w:cs="Times New Roman"/>
                <w:sz w:val="24"/>
                <w:szCs w:val="24"/>
              </w:rPr>
              <w:t>материально-технической базы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«Точек Роста»</w:t>
            </w:r>
          </w:p>
        </w:tc>
        <w:tc>
          <w:tcPr>
            <w:tcW w:w="2440" w:type="dxa"/>
            <w:vMerge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учебного </w:t>
            </w:r>
            <w:r w:rsidRPr="00AB7803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1936" w:type="dxa"/>
          </w:tcPr>
          <w:p w:rsidR="00A6181B" w:rsidRPr="00941496" w:rsidRDefault="00A6181B" w:rsidP="00902C0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ОО</w:t>
            </w:r>
          </w:p>
        </w:tc>
      </w:tr>
    </w:tbl>
    <w:p w:rsidR="00C40A5E" w:rsidRDefault="00C40A5E" w:rsidP="00902C06">
      <w:pPr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AB7803">
      <w:pPr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B7803" w:rsidRPr="00941496" w:rsidRDefault="00AB7803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B7803" w:rsidRDefault="00AB7803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8F3DD4" w:rsidRDefault="008F3DD4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8F3DD4" w:rsidRDefault="008F3DD4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6181B" w:rsidRDefault="00A6181B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6181B" w:rsidRDefault="00A6181B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6181B" w:rsidRDefault="00A6181B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6181B" w:rsidRDefault="00A6181B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A6181B" w:rsidRDefault="00A6181B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26D0E" w:rsidRDefault="00B26D0E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26D0E" w:rsidRDefault="00B26D0E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26D0E" w:rsidRDefault="00B26D0E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26D0E" w:rsidRDefault="00B26D0E" w:rsidP="004D0BEE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4D0BEE" w:rsidRPr="00941496" w:rsidRDefault="004D0BEE" w:rsidP="004D0BEE">
      <w:pPr>
        <w:jc w:val="right"/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lastRenderedPageBreak/>
        <w:t>Приложение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     Ресурсы по формированию и оценке функциональной грамотности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Задания на оценку/формирование функциональной грамотности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1. Банк заданий для формирования и оценки функциональной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грамотности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обучающихся</w:t>
      </w:r>
      <w:proofErr w:type="gramEnd"/>
      <w:r w:rsidRPr="00941496">
        <w:rPr>
          <w:rFonts w:asciiTheme="majorHAnsi" w:hAnsiTheme="majorHAnsi" w:cs="Times New Roman"/>
          <w:sz w:val="24"/>
          <w:szCs w:val="24"/>
        </w:rPr>
        <w:t xml:space="preserve"> основной школы (5-9 классы). ФГБНУ Институт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стратегии развития образования российской академии образования:</w:t>
      </w:r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8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http://skiv.instrao.ru/bank-zadaniy/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2. Демонстрационные материалы для оценки функциональной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грамотности учащихся 5 и 7 классов. ФГБНУ «Институт стратегии развития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proofErr w:type="gramStart"/>
      <w:r w:rsidRPr="00941496">
        <w:rPr>
          <w:rFonts w:asciiTheme="majorHAnsi" w:hAnsiTheme="majorHAnsi" w:cs="Times New Roman"/>
          <w:sz w:val="24"/>
          <w:szCs w:val="24"/>
        </w:rPr>
        <w:t>образования российской академии образования» (Демонстрационные материалы</w:t>
      </w:r>
      <w:proofErr w:type="gramEnd"/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9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http://skiv.instrao.ru/support/demonstratsionnye-materialya/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3. Открытые задания PISA: </w:t>
      </w:r>
      <w:hyperlink r:id="rId10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https://fioco.ru/примеры-задач-pisa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4. Примеры открытых заданий PISA по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читательской</w:t>
      </w:r>
      <w:proofErr w:type="gramEnd"/>
      <w:r w:rsidRPr="00941496">
        <w:rPr>
          <w:rFonts w:asciiTheme="majorHAnsi" w:hAnsiTheme="majorHAnsi" w:cs="Times New Roman"/>
          <w:sz w:val="24"/>
          <w:szCs w:val="24"/>
        </w:rPr>
        <w:t>, математической,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естественнонаучной, финансовой грамотности и заданий по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совместному</w:t>
      </w:r>
      <w:proofErr w:type="gramEnd"/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решению задач: </w:t>
      </w:r>
      <w:hyperlink r:id="rId11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http://center-imc.ru/wp-content/uploads/2020/02/10120.pdf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5. Сборники эталонных заданий серии «Функциональная грамотность.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Учимся для жизни» издательства «Просвещение»: </w:t>
      </w:r>
      <w:hyperlink r:id="rId12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https://myshop.ru/shop/product/4539226.html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6. Функциональная грамотность 5,7 класс. Опыт системы образования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г. Санкт-Петербурга. КИМ, спецификация, кодификаторы:</w:t>
      </w:r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13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https://monitoring.spbcokoit.ru/procedure/1043/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7. Электронный банк заданий по функциональной грамотности:</w:t>
      </w:r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14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https://fg.resh.edu.ru/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 . Пошаговая инструкция, как получить доступ </w:t>
      </w:r>
      <w:proofErr w:type="gramStart"/>
      <w:r w:rsidR="004D0BEE" w:rsidRPr="00941496">
        <w:rPr>
          <w:rFonts w:asciiTheme="majorHAnsi" w:hAnsiTheme="majorHAnsi" w:cs="Times New Roman"/>
          <w:sz w:val="24"/>
          <w:szCs w:val="24"/>
        </w:rPr>
        <w:t>к</w:t>
      </w:r>
      <w:proofErr w:type="gramEnd"/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электронному банку заданий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представлена</w:t>
      </w:r>
      <w:proofErr w:type="gramEnd"/>
      <w:r w:rsidRPr="00941496">
        <w:rPr>
          <w:rFonts w:asciiTheme="majorHAnsi" w:hAnsiTheme="majorHAnsi" w:cs="Times New Roman"/>
          <w:sz w:val="24"/>
          <w:szCs w:val="24"/>
        </w:rPr>
        <w:t xml:space="preserve"> в руководстве пользователя.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Ознакомиться с руководством пользователя можно по ссылке:</w:t>
      </w:r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15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https://resh.edu.ru/instruction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 . Презентация платформы «Электронный банк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тренировочных заданий по оценке функциональной грамотности»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16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https://fioco.ru/vebinar-shkoly-ocenka-pisa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lastRenderedPageBreak/>
        <w:t>Ресурсы повышения квалификации педагогов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1. </w:t>
      </w:r>
      <w:proofErr w:type="spellStart"/>
      <w:r w:rsidRPr="00941496">
        <w:rPr>
          <w:rFonts w:asciiTheme="majorHAnsi" w:hAnsiTheme="majorHAnsi" w:cs="Times New Roman"/>
          <w:sz w:val="24"/>
          <w:szCs w:val="24"/>
        </w:rPr>
        <w:t>Вебинары</w:t>
      </w:r>
      <w:proofErr w:type="spellEnd"/>
      <w:r w:rsidRPr="00941496">
        <w:rPr>
          <w:rFonts w:asciiTheme="majorHAnsi" w:hAnsiTheme="majorHAnsi" w:cs="Times New Roman"/>
          <w:sz w:val="24"/>
          <w:szCs w:val="24"/>
        </w:rPr>
        <w:t xml:space="preserve"> издательства «Просвещение»: </w:t>
      </w:r>
      <w:hyperlink r:id="rId17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https://prosv.ru/pages/pisawebinars.html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2. Дистанционные курсы «Функциональная грамотность: развиваем </w:t>
      </w:r>
      <w:proofErr w:type="gramStart"/>
      <w:r w:rsidRPr="00941496">
        <w:rPr>
          <w:rFonts w:asciiTheme="majorHAnsi" w:hAnsiTheme="majorHAnsi" w:cs="Times New Roman"/>
          <w:sz w:val="24"/>
          <w:szCs w:val="24"/>
        </w:rPr>
        <w:t>в</w:t>
      </w:r>
      <w:proofErr w:type="gramEnd"/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школе» программы развития педагогов «Я Учитель»:</w:t>
      </w:r>
    </w:p>
    <w:p w:rsidR="004D0BEE" w:rsidRPr="00941496" w:rsidRDefault="00B26D0E" w:rsidP="004D0BEE">
      <w:pPr>
        <w:rPr>
          <w:rFonts w:asciiTheme="majorHAnsi" w:hAnsiTheme="majorHAnsi" w:cs="Times New Roman"/>
          <w:sz w:val="24"/>
          <w:szCs w:val="24"/>
        </w:rPr>
      </w:pPr>
      <w:hyperlink r:id="rId18" w:history="1">
        <w:r w:rsidR="004D0BEE"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https://yandex.ru/promo/education/specpro/fungram</w:t>
        </w:r>
      </w:hyperlink>
      <w:r w:rsidR="004D0BEE"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3. Марафон по функциональной грамотности. Материалы в помощь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учителю: </w:t>
      </w:r>
      <w:hyperlink r:id="rId19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https://yandex.ru/promo/education/specpro/marathon2020/main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>4. Онлайн-курс «Функциональная грамотность на уроках русского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  <w:r w:rsidRPr="00941496">
        <w:rPr>
          <w:rFonts w:asciiTheme="majorHAnsi" w:hAnsiTheme="majorHAnsi" w:cs="Times New Roman"/>
          <w:sz w:val="24"/>
          <w:szCs w:val="24"/>
        </w:rPr>
        <w:t xml:space="preserve">языка, литературы и литературного чтения»: </w:t>
      </w:r>
      <w:hyperlink r:id="rId20" w:history="1">
        <w:r w:rsidRPr="00941496">
          <w:rPr>
            <w:rStyle w:val="a3"/>
            <w:rFonts w:asciiTheme="majorHAnsi" w:hAnsiTheme="majorHAnsi" w:cs="Times New Roman"/>
            <w:sz w:val="24"/>
            <w:szCs w:val="24"/>
          </w:rPr>
          <w:t>https://course.cerm.ru/</w:t>
        </w:r>
      </w:hyperlink>
      <w:r w:rsidRPr="0094149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D0BEE" w:rsidRPr="00941496" w:rsidRDefault="004D0BEE" w:rsidP="004D0BEE">
      <w:pPr>
        <w:rPr>
          <w:rFonts w:asciiTheme="majorHAnsi" w:hAnsiTheme="majorHAnsi" w:cs="Times New Roman"/>
          <w:sz w:val="24"/>
          <w:szCs w:val="24"/>
        </w:rPr>
      </w:pPr>
    </w:p>
    <w:sectPr w:rsidR="004D0BEE" w:rsidRPr="009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F96"/>
    <w:multiLevelType w:val="hybridMultilevel"/>
    <w:tmpl w:val="94B8FE48"/>
    <w:lvl w:ilvl="0" w:tplc="3D766A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F102C"/>
    <w:multiLevelType w:val="hybridMultilevel"/>
    <w:tmpl w:val="6BFC36A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25AA"/>
    <w:multiLevelType w:val="hybridMultilevel"/>
    <w:tmpl w:val="5BCAE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F47F1"/>
    <w:multiLevelType w:val="hybridMultilevel"/>
    <w:tmpl w:val="9F72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477C9"/>
    <w:multiLevelType w:val="hybridMultilevel"/>
    <w:tmpl w:val="3E3E1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27397"/>
    <w:multiLevelType w:val="hybridMultilevel"/>
    <w:tmpl w:val="8EC0D99C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745B0A63"/>
    <w:multiLevelType w:val="hybridMultilevel"/>
    <w:tmpl w:val="6DDA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B1832"/>
    <w:multiLevelType w:val="hybridMultilevel"/>
    <w:tmpl w:val="9F72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59"/>
    <w:rsid w:val="000E69C3"/>
    <w:rsid w:val="00137342"/>
    <w:rsid w:val="001478E6"/>
    <w:rsid w:val="00161D97"/>
    <w:rsid w:val="0016692F"/>
    <w:rsid w:val="001B318E"/>
    <w:rsid w:val="001D0E59"/>
    <w:rsid w:val="00286747"/>
    <w:rsid w:val="003A09C2"/>
    <w:rsid w:val="004A19FC"/>
    <w:rsid w:val="004A5E0B"/>
    <w:rsid w:val="004C0185"/>
    <w:rsid w:val="004D0BEE"/>
    <w:rsid w:val="0055302F"/>
    <w:rsid w:val="005B5636"/>
    <w:rsid w:val="005F671A"/>
    <w:rsid w:val="006276B5"/>
    <w:rsid w:val="00705B49"/>
    <w:rsid w:val="0071146F"/>
    <w:rsid w:val="007A6B25"/>
    <w:rsid w:val="00897F81"/>
    <w:rsid w:val="008B1E4C"/>
    <w:rsid w:val="008D611E"/>
    <w:rsid w:val="008F3DD4"/>
    <w:rsid w:val="008F510A"/>
    <w:rsid w:val="00902C06"/>
    <w:rsid w:val="00941496"/>
    <w:rsid w:val="009F67FE"/>
    <w:rsid w:val="00A6181B"/>
    <w:rsid w:val="00AB7803"/>
    <w:rsid w:val="00AC6CFB"/>
    <w:rsid w:val="00AE172D"/>
    <w:rsid w:val="00B04A0D"/>
    <w:rsid w:val="00B26D0E"/>
    <w:rsid w:val="00BD6797"/>
    <w:rsid w:val="00C40A5E"/>
    <w:rsid w:val="00C70019"/>
    <w:rsid w:val="00DE2F67"/>
    <w:rsid w:val="00DF5D78"/>
    <w:rsid w:val="00E64AC2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78"/>
  </w:style>
  <w:style w:type="paragraph" w:styleId="2">
    <w:name w:val="heading 2"/>
    <w:basedOn w:val="a"/>
    <w:next w:val="a"/>
    <w:link w:val="20"/>
    <w:rsid w:val="00AB780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B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702A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0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B7803"/>
    <w:rPr>
      <w:rFonts w:ascii="Arial" w:eastAsia="Arial" w:hAnsi="Arial" w:cs="Arial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78"/>
  </w:style>
  <w:style w:type="paragraph" w:styleId="2">
    <w:name w:val="heading 2"/>
    <w:basedOn w:val="a"/>
    <w:next w:val="a"/>
    <w:link w:val="20"/>
    <w:rsid w:val="00AB780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B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702A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0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B7803"/>
    <w:rPr>
      <w:rFonts w:ascii="Arial" w:eastAsia="Arial" w:hAnsi="Arial" w:cs="Arial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monitoring.spbcokoit.ru/procedure/1043/" TargetMode="External"/><Relationship Id="rId18" Type="http://schemas.openxmlformats.org/officeDocument/2006/relationships/hyperlink" Target="https://yandex.ru/promo/education/specpro/fungr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s://myshop.ru/shop/product/4539226.html" TargetMode="External"/><Relationship Id="rId17" Type="http://schemas.openxmlformats.org/officeDocument/2006/relationships/hyperlink" Target="https://prosv.ru/pages/pisawebinar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oco.ru/vebinar-shkoly-ocenka-pisa" TargetMode="External"/><Relationship Id="rId20" Type="http://schemas.openxmlformats.org/officeDocument/2006/relationships/hyperlink" Target="https://course.cer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enter-imc.ru/wp-content/uploads/2020/02/101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instruction" TargetMode="External"/><Relationship Id="rId10" Type="http://schemas.openxmlformats.org/officeDocument/2006/relationships/hyperlink" Target="https://fioco.ru/&#1087;&#1088;&#1080;&#1084;&#1077;&#1088;&#1099;-&#1079;&#1072;&#1076;&#1072;&#1095;-pisa" TargetMode="External"/><Relationship Id="rId19" Type="http://schemas.openxmlformats.org/officeDocument/2006/relationships/hyperlink" Target="https://yandex.ru/promo/education/specpro/marathon2020/ma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iv.instrao.ru/support/demonstratsionnye-materialya/" TargetMode="External"/><Relationship Id="rId14" Type="http://schemas.openxmlformats.org/officeDocument/2006/relationships/hyperlink" Target="https://fg.resh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F609-4B83-4435-8410-A5761E4C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4</cp:revision>
  <cp:lastPrinted>2022-01-17T11:10:00Z</cp:lastPrinted>
  <dcterms:created xsi:type="dcterms:W3CDTF">2022-01-17T09:07:00Z</dcterms:created>
  <dcterms:modified xsi:type="dcterms:W3CDTF">2022-01-17T11:13:00Z</dcterms:modified>
</cp:coreProperties>
</file>